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D505C" w14:textId="77777777" w:rsidR="00F107F0" w:rsidRDefault="00F107F0" w:rsidP="00F107F0">
      <w:pPr>
        <w:outlineLvl w:val="1"/>
        <w:rPr>
          <w:rFonts w:ascii="Arial" w:hAnsi="Arial" w:cs="Arial"/>
          <w:b/>
        </w:rPr>
      </w:pPr>
      <w:r>
        <w:rPr>
          <w:rFonts w:ascii="Arial" w:hAnsi="Arial" w:cs="Arial"/>
          <w:b/>
        </w:rPr>
        <w:t>Appendix 1 – Palliative Care Drugs List</w:t>
      </w:r>
    </w:p>
    <w:p w14:paraId="23508B67" w14:textId="77777777" w:rsidR="00F107F0" w:rsidRDefault="00F107F0" w:rsidP="00F107F0">
      <w:pPr>
        <w:contextualSpacing/>
        <w:outlineLvl w:val="1"/>
        <w:rPr>
          <w:rFonts w:ascii="Arial" w:hAnsi="Arial" w:cs="Arial"/>
          <w:b/>
        </w:rPr>
      </w:pPr>
    </w:p>
    <w:p w14:paraId="6400A7D0" w14:textId="77777777" w:rsidR="00F107F0" w:rsidRDefault="00F107F0" w:rsidP="00F107F0">
      <w:pPr>
        <w:spacing w:after="0"/>
        <w:jc w:val="both"/>
        <w:rPr>
          <w:rFonts w:ascii="Arial" w:eastAsia="Times New Roman" w:hAnsi="Arial"/>
          <w:szCs w:val="24"/>
          <w:lang w:val="en-GB" w:eastAsia="en-US"/>
        </w:rPr>
      </w:pPr>
      <w:r>
        <w:rPr>
          <w:rFonts w:ascii="Arial" w:eastAsia="Times New Roman" w:hAnsi="Arial"/>
          <w:szCs w:val="24"/>
          <w:lang w:val="en-GB" w:eastAsia="en-US"/>
        </w:rPr>
        <w:t>The drug list may be altered, based on the needs of the local population and changes in prescribing trends within palliative care. This will be subject to notice from the ICB and only follow consultation with palliative care providers.</w:t>
      </w:r>
    </w:p>
    <w:p w14:paraId="0832B5A6" w14:textId="77777777" w:rsidR="00F107F0" w:rsidRDefault="00F107F0" w:rsidP="00F107F0">
      <w:pPr>
        <w:spacing w:after="0"/>
        <w:rPr>
          <w:rFonts w:ascii="Arial" w:eastAsia="Times New Roman" w:hAnsi="Arial"/>
          <w:szCs w:val="24"/>
          <w:lang w:val="en-GB" w:eastAsia="en-US"/>
        </w:rPr>
      </w:pPr>
    </w:p>
    <w:tbl>
      <w:tblPr>
        <w:tblW w:w="9796" w:type="dxa"/>
        <w:tblInd w:w="93" w:type="dxa"/>
        <w:tblLook w:val="04A0" w:firstRow="1" w:lastRow="0" w:firstColumn="1" w:lastColumn="0" w:noHBand="0" w:noVBand="1"/>
      </w:tblPr>
      <w:tblGrid>
        <w:gridCol w:w="7440"/>
        <w:gridCol w:w="2356"/>
      </w:tblGrid>
      <w:tr w:rsidR="00F107F0" w14:paraId="38BE13CE" w14:textId="77777777" w:rsidTr="00F107F0">
        <w:trPr>
          <w:trHeight w:val="310"/>
        </w:trPr>
        <w:tc>
          <w:tcPr>
            <w:tcW w:w="7440" w:type="dxa"/>
            <w:tcBorders>
              <w:top w:val="single" w:sz="4" w:space="0" w:color="auto"/>
              <w:left w:val="single" w:sz="4" w:space="0" w:color="auto"/>
              <w:bottom w:val="single" w:sz="4" w:space="0" w:color="auto"/>
              <w:right w:val="single" w:sz="4" w:space="0" w:color="auto"/>
            </w:tcBorders>
            <w:vAlign w:val="bottom"/>
            <w:hideMark/>
          </w:tcPr>
          <w:p w14:paraId="1C6F680A" w14:textId="77777777" w:rsidR="00F107F0" w:rsidRDefault="00F107F0">
            <w:pPr>
              <w:spacing w:after="0"/>
              <w:rPr>
                <w:rFonts w:ascii="Arial" w:eastAsia="Times New Roman" w:hAnsi="Arial"/>
                <w:b/>
                <w:bCs/>
                <w:szCs w:val="24"/>
                <w:lang w:val="en-GB" w:eastAsia="en-US"/>
              </w:rPr>
            </w:pPr>
            <w:r>
              <w:rPr>
                <w:rFonts w:ascii="Arial" w:eastAsia="Times New Roman" w:hAnsi="Arial"/>
                <w:b/>
                <w:bCs/>
                <w:szCs w:val="24"/>
                <w:lang w:val="en-GB" w:eastAsia="en-US"/>
              </w:rPr>
              <w:t>Product</w:t>
            </w:r>
          </w:p>
        </w:tc>
        <w:tc>
          <w:tcPr>
            <w:tcW w:w="2356" w:type="dxa"/>
            <w:tcBorders>
              <w:top w:val="single" w:sz="4" w:space="0" w:color="auto"/>
              <w:left w:val="nil"/>
              <w:bottom w:val="single" w:sz="4" w:space="0" w:color="auto"/>
              <w:right w:val="single" w:sz="4" w:space="0" w:color="auto"/>
            </w:tcBorders>
            <w:vAlign w:val="bottom"/>
            <w:hideMark/>
          </w:tcPr>
          <w:p w14:paraId="78F70D17" w14:textId="77777777" w:rsidR="00F107F0" w:rsidRDefault="00F107F0">
            <w:pPr>
              <w:spacing w:after="0"/>
              <w:rPr>
                <w:rFonts w:ascii="Arial" w:eastAsia="Times New Roman" w:hAnsi="Arial"/>
                <w:b/>
                <w:bCs/>
                <w:szCs w:val="24"/>
                <w:lang w:val="en-GB" w:eastAsia="en-US"/>
              </w:rPr>
            </w:pPr>
            <w:r>
              <w:rPr>
                <w:rFonts w:ascii="Arial" w:eastAsia="Times New Roman" w:hAnsi="Arial"/>
                <w:b/>
                <w:bCs/>
                <w:szCs w:val="24"/>
                <w:lang w:val="en-GB" w:eastAsia="en-US"/>
              </w:rPr>
              <w:t>Quantity</w:t>
            </w:r>
          </w:p>
        </w:tc>
      </w:tr>
      <w:tr w:rsidR="00F107F0" w14:paraId="65D6510C"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6F0AA7C4"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Alfentanil 500microgram/ml injection 2ml ampoules</w:t>
            </w:r>
          </w:p>
        </w:tc>
        <w:tc>
          <w:tcPr>
            <w:tcW w:w="2356" w:type="dxa"/>
            <w:tcBorders>
              <w:top w:val="nil"/>
              <w:left w:val="nil"/>
              <w:bottom w:val="single" w:sz="4" w:space="0" w:color="auto"/>
              <w:right w:val="single" w:sz="4" w:space="0" w:color="auto"/>
            </w:tcBorders>
            <w:noWrap/>
            <w:vAlign w:val="bottom"/>
            <w:hideMark/>
          </w:tcPr>
          <w:p w14:paraId="06D2F38E"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10</w:t>
            </w:r>
          </w:p>
        </w:tc>
      </w:tr>
      <w:tr w:rsidR="00F107F0" w14:paraId="7DC7AE76"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69F0179E" w14:textId="22BA6FE2"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xml:space="preserve">Buprenorphine patches 5micrograms 72hr patches </w:t>
            </w:r>
          </w:p>
        </w:tc>
        <w:tc>
          <w:tcPr>
            <w:tcW w:w="2356" w:type="dxa"/>
            <w:tcBorders>
              <w:top w:val="nil"/>
              <w:left w:val="nil"/>
              <w:bottom w:val="single" w:sz="4" w:space="0" w:color="auto"/>
              <w:right w:val="single" w:sz="4" w:space="0" w:color="auto"/>
            </w:tcBorders>
            <w:noWrap/>
            <w:vAlign w:val="bottom"/>
            <w:hideMark/>
          </w:tcPr>
          <w:p w14:paraId="3AC6F592"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4 patches </w:t>
            </w:r>
          </w:p>
        </w:tc>
      </w:tr>
      <w:tr w:rsidR="00F107F0" w14:paraId="1F50BCF6"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7D6EEB19" w14:textId="38635361"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xml:space="preserve">Codeine linctus 15mg/5ml </w:t>
            </w:r>
          </w:p>
        </w:tc>
        <w:tc>
          <w:tcPr>
            <w:tcW w:w="2356" w:type="dxa"/>
            <w:tcBorders>
              <w:top w:val="nil"/>
              <w:left w:val="nil"/>
              <w:bottom w:val="single" w:sz="4" w:space="0" w:color="auto"/>
              <w:right w:val="single" w:sz="4" w:space="0" w:color="auto"/>
            </w:tcBorders>
            <w:noWrap/>
            <w:vAlign w:val="bottom"/>
            <w:hideMark/>
          </w:tcPr>
          <w:p w14:paraId="233E124C"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5 x 200ml bottles </w:t>
            </w:r>
          </w:p>
        </w:tc>
      </w:tr>
      <w:tr w:rsidR="00F107F0" w14:paraId="08A01C8A"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776DEA8D"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Cyclizine 50mg/ml injection 1ml ampoules</w:t>
            </w:r>
          </w:p>
        </w:tc>
        <w:tc>
          <w:tcPr>
            <w:tcW w:w="2356" w:type="dxa"/>
            <w:tcBorders>
              <w:top w:val="nil"/>
              <w:left w:val="nil"/>
              <w:bottom w:val="single" w:sz="4" w:space="0" w:color="auto"/>
              <w:right w:val="single" w:sz="4" w:space="0" w:color="auto"/>
            </w:tcBorders>
            <w:noWrap/>
            <w:vAlign w:val="bottom"/>
            <w:hideMark/>
          </w:tcPr>
          <w:p w14:paraId="4ECC2479"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20</w:t>
            </w:r>
          </w:p>
        </w:tc>
      </w:tr>
      <w:tr w:rsidR="00F107F0" w14:paraId="53762D0E"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017380CD"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Dexamethasone injection 4mg/ml (2ml ampoules) (1ml amp)</w:t>
            </w:r>
          </w:p>
        </w:tc>
        <w:tc>
          <w:tcPr>
            <w:tcW w:w="2356" w:type="dxa"/>
            <w:tcBorders>
              <w:top w:val="nil"/>
              <w:left w:val="nil"/>
              <w:bottom w:val="single" w:sz="4" w:space="0" w:color="auto"/>
              <w:right w:val="single" w:sz="4" w:space="0" w:color="auto"/>
            </w:tcBorders>
            <w:noWrap/>
            <w:vAlign w:val="bottom"/>
            <w:hideMark/>
          </w:tcPr>
          <w:p w14:paraId="4720E175"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10</w:t>
            </w:r>
          </w:p>
        </w:tc>
      </w:tr>
      <w:tr w:rsidR="00F107F0" w14:paraId="792336C5"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77AB586F"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Furosemide 20mg/2ml injection ampules</w:t>
            </w:r>
          </w:p>
        </w:tc>
        <w:tc>
          <w:tcPr>
            <w:tcW w:w="2356" w:type="dxa"/>
            <w:tcBorders>
              <w:top w:val="nil"/>
              <w:left w:val="nil"/>
              <w:bottom w:val="single" w:sz="4" w:space="0" w:color="auto"/>
              <w:right w:val="single" w:sz="4" w:space="0" w:color="auto"/>
            </w:tcBorders>
            <w:noWrap/>
            <w:vAlign w:val="bottom"/>
            <w:hideMark/>
          </w:tcPr>
          <w:p w14:paraId="036C9F2D"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10</w:t>
            </w:r>
          </w:p>
        </w:tc>
      </w:tr>
      <w:tr w:rsidR="00F107F0" w14:paraId="78CB40FD"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56F910F6"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Furosemide 250mg/25ml injection ampules</w:t>
            </w:r>
          </w:p>
        </w:tc>
        <w:tc>
          <w:tcPr>
            <w:tcW w:w="2356" w:type="dxa"/>
            <w:tcBorders>
              <w:top w:val="nil"/>
              <w:left w:val="nil"/>
              <w:bottom w:val="single" w:sz="4" w:space="0" w:color="auto"/>
              <w:right w:val="single" w:sz="4" w:space="0" w:color="auto"/>
            </w:tcBorders>
            <w:noWrap/>
            <w:vAlign w:val="bottom"/>
            <w:hideMark/>
          </w:tcPr>
          <w:p w14:paraId="2C0C8EB3"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10</w:t>
            </w:r>
          </w:p>
        </w:tc>
      </w:tr>
      <w:tr w:rsidR="00F107F0" w14:paraId="30EC04BD"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2889338E"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Furosemide 50mg/5ml injection ampules</w:t>
            </w:r>
          </w:p>
        </w:tc>
        <w:tc>
          <w:tcPr>
            <w:tcW w:w="2356" w:type="dxa"/>
            <w:tcBorders>
              <w:top w:val="nil"/>
              <w:left w:val="nil"/>
              <w:bottom w:val="single" w:sz="4" w:space="0" w:color="auto"/>
              <w:right w:val="single" w:sz="4" w:space="0" w:color="auto"/>
            </w:tcBorders>
            <w:noWrap/>
            <w:vAlign w:val="bottom"/>
            <w:hideMark/>
          </w:tcPr>
          <w:p w14:paraId="328B9BFD"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10</w:t>
            </w:r>
          </w:p>
        </w:tc>
      </w:tr>
      <w:tr w:rsidR="00F107F0" w14:paraId="44F1036F"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697E999B" w14:textId="77777777" w:rsidR="00F107F0" w:rsidRDefault="00F107F0">
            <w:pPr>
              <w:spacing w:after="0"/>
              <w:rPr>
                <w:rFonts w:ascii="Arial" w:eastAsia="Times New Roman" w:hAnsi="Arial"/>
                <w:szCs w:val="24"/>
                <w:lang w:val="en-GB" w:eastAsia="en-US"/>
              </w:rPr>
            </w:pPr>
            <w:proofErr w:type="spellStart"/>
            <w:r>
              <w:rPr>
                <w:rFonts w:ascii="Arial" w:eastAsia="Times New Roman" w:hAnsi="Arial"/>
                <w:szCs w:val="24"/>
                <w:lang w:val="en-GB" w:eastAsia="en-US"/>
              </w:rPr>
              <w:t>Glycopyrronium</w:t>
            </w:r>
            <w:proofErr w:type="spellEnd"/>
            <w:r>
              <w:rPr>
                <w:rFonts w:ascii="Arial" w:eastAsia="Times New Roman" w:hAnsi="Arial"/>
                <w:szCs w:val="24"/>
                <w:lang w:val="en-GB" w:eastAsia="en-US"/>
              </w:rPr>
              <w:t xml:space="preserve"> bromide 200mcg / ml injection 1</w:t>
            </w:r>
            <w:proofErr w:type="gramStart"/>
            <w:r>
              <w:rPr>
                <w:rFonts w:ascii="Arial" w:eastAsia="Times New Roman" w:hAnsi="Arial"/>
                <w:szCs w:val="24"/>
                <w:lang w:val="en-GB" w:eastAsia="en-US"/>
              </w:rPr>
              <w:t>ml  ampoules</w:t>
            </w:r>
            <w:proofErr w:type="gramEnd"/>
          </w:p>
        </w:tc>
        <w:tc>
          <w:tcPr>
            <w:tcW w:w="2356" w:type="dxa"/>
            <w:tcBorders>
              <w:top w:val="nil"/>
              <w:left w:val="nil"/>
              <w:bottom w:val="single" w:sz="4" w:space="0" w:color="auto"/>
              <w:right w:val="single" w:sz="4" w:space="0" w:color="auto"/>
            </w:tcBorders>
            <w:noWrap/>
            <w:vAlign w:val="bottom"/>
            <w:hideMark/>
          </w:tcPr>
          <w:p w14:paraId="38D7AC12"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10</w:t>
            </w:r>
          </w:p>
        </w:tc>
      </w:tr>
      <w:tr w:rsidR="00F107F0" w14:paraId="17B48031"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6D1D8B71" w14:textId="696DAABD"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xml:space="preserve">Haloperidol 500 microgram tablets </w:t>
            </w:r>
          </w:p>
        </w:tc>
        <w:tc>
          <w:tcPr>
            <w:tcW w:w="2356" w:type="dxa"/>
            <w:tcBorders>
              <w:top w:val="nil"/>
              <w:left w:val="nil"/>
              <w:bottom w:val="single" w:sz="4" w:space="0" w:color="auto"/>
              <w:right w:val="single" w:sz="4" w:space="0" w:color="auto"/>
            </w:tcBorders>
            <w:noWrap/>
            <w:vAlign w:val="bottom"/>
            <w:hideMark/>
          </w:tcPr>
          <w:p w14:paraId="217B7141" w14:textId="49C04CAB"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w:t>
            </w:r>
            <w:r w:rsidRPr="00F107F0">
              <w:rPr>
                <w:rFonts w:ascii="Arial" w:eastAsia="Times New Roman" w:hAnsi="Arial"/>
                <w:szCs w:val="24"/>
                <w:lang w:val="en-GB" w:eastAsia="en-US"/>
              </w:rPr>
              <w:t>1 box x 28</w:t>
            </w:r>
          </w:p>
        </w:tc>
      </w:tr>
      <w:tr w:rsidR="00F107F0" w14:paraId="2C836FBB"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02A68669"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Haloperidol 5mg/ml injection 1ml ampoules</w:t>
            </w:r>
          </w:p>
        </w:tc>
        <w:tc>
          <w:tcPr>
            <w:tcW w:w="2356" w:type="dxa"/>
            <w:tcBorders>
              <w:top w:val="nil"/>
              <w:left w:val="nil"/>
              <w:bottom w:val="single" w:sz="4" w:space="0" w:color="auto"/>
              <w:right w:val="single" w:sz="4" w:space="0" w:color="auto"/>
            </w:tcBorders>
            <w:noWrap/>
            <w:vAlign w:val="bottom"/>
            <w:hideMark/>
          </w:tcPr>
          <w:p w14:paraId="497F1CDF"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5</w:t>
            </w:r>
          </w:p>
        </w:tc>
      </w:tr>
      <w:tr w:rsidR="00F107F0" w14:paraId="2D8F0940"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496225CF" w14:textId="49C5CA7E"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xml:space="preserve">Haloperidol liquid 5mg/5ml </w:t>
            </w:r>
          </w:p>
        </w:tc>
        <w:tc>
          <w:tcPr>
            <w:tcW w:w="2356" w:type="dxa"/>
            <w:tcBorders>
              <w:top w:val="nil"/>
              <w:left w:val="nil"/>
              <w:bottom w:val="single" w:sz="4" w:space="0" w:color="auto"/>
              <w:right w:val="single" w:sz="4" w:space="0" w:color="auto"/>
            </w:tcBorders>
            <w:noWrap/>
            <w:vAlign w:val="bottom"/>
            <w:hideMark/>
          </w:tcPr>
          <w:p w14:paraId="55515DF9"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2 x 100mls</w:t>
            </w:r>
          </w:p>
        </w:tc>
      </w:tr>
      <w:tr w:rsidR="00F107F0" w14:paraId="4607277F"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6362B663"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xml:space="preserve">Hyoscine </w:t>
            </w:r>
            <w:proofErr w:type="spellStart"/>
            <w:r>
              <w:rPr>
                <w:rFonts w:ascii="Arial" w:eastAsia="Times New Roman" w:hAnsi="Arial"/>
                <w:szCs w:val="24"/>
                <w:lang w:val="en-GB" w:eastAsia="en-US"/>
              </w:rPr>
              <w:t>butylbromide</w:t>
            </w:r>
            <w:proofErr w:type="spellEnd"/>
            <w:r>
              <w:rPr>
                <w:rFonts w:ascii="Arial" w:eastAsia="Times New Roman" w:hAnsi="Arial"/>
                <w:szCs w:val="24"/>
                <w:lang w:val="en-GB" w:eastAsia="en-US"/>
              </w:rPr>
              <w:t xml:space="preserve"> 20mg/ml injection 1ml ampoules</w:t>
            </w:r>
          </w:p>
        </w:tc>
        <w:tc>
          <w:tcPr>
            <w:tcW w:w="2356" w:type="dxa"/>
            <w:tcBorders>
              <w:top w:val="nil"/>
              <w:left w:val="nil"/>
              <w:bottom w:val="single" w:sz="4" w:space="0" w:color="auto"/>
              <w:right w:val="single" w:sz="4" w:space="0" w:color="auto"/>
            </w:tcBorders>
            <w:noWrap/>
            <w:vAlign w:val="bottom"/>
            <w:hideMark/>
          </w:tcPr>
          <w:p w14:paraId="5CFBE182"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10</w:t>
            </w:r>
          </w:p>
        </w:tc>
      </w:tr>
      <w:tr w:rsidR="00F107F0" w14:paraId="31354815"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6EAF811B" w14:textId="3D361449"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xml:space="preserve">Hyoscine hydrobromide 300microgram tablets </w:t>
            </w:r>
          </w:p>
        </w:tc>
        <w:tc>
          <w:tcPr>
            <w:tcW w:w="2356" w:type="dxa"/>
            <w:tcBorders>
              <w:top w:val="nil"/>
              <w:left w:val="nil"/>
              <w:bottom w:val="single" w:sz="4" w:space="0" w:color="auto"/>
              <w:right w:val="single" w:sz="4" w:space="0" w:color="auto"/>
            </w:tcBorders>
            <w:noWrap/>
            <w:vAlign w:val="bottom"/>
            <w:hideMark/>
          </w:tcPr>
          <w:p w14:paraId="5DF8E9FC"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3 boxes x 12</w:t>
            </w:r>
          </w:p>
        </w:tc>
      </w:tr>
      <w:tr w:rsidR="00F107F0" w14:paraId="3E55AEF2"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641B17CE"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Hyoscine hydrobromide 400 micrograms/ml injection 1ml ampoules</w:t>
            </w:r>
          </w:p>
        </w:tc>
        <w:tc>
          <w:tcPr>
            <w:tcW w:w="2356" w:type="dxa"/>
            <w:tcBorders>
              <w:top w:val="nil"/>
              <w:left w:val="nil"/>
              <w:bottom w:val="single" w:sz="4" w:space="0" w:color="auto"/>
              <w:right w:val="single" w:sz="4" w:space="0" w:color="auto"/>
            </w:tcBorders>
            <w:noWrap/>
            <w:vAlign w:val="bottom"/>
            <w:hideMark/>
          </w:tcPr>
          <w:p w14:paraId="7E6D334B"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20</w:t>
            </w:r>
          </w:p>
        </w:tc>
      </w:tr>
      <w:tr w:rsidR="00F107F0" w14:paraId="2B8EFFCE"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78254690"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Hyoscine hydrobromide 600 micrograms/ml injection 1ml ampoules</w:t>
            </w:r>
          </w:p>
        </w:tc>
        <w:tc>
          <w:tcPr>
            <w:tcW w:w="2356" w:type="dxa"/>
            <w:tcBorders>
              <w:top w:val="nil"/>
              <w:left w:val="nil"/>
              <w:bottom w:val="single" w:sz="4" w:space="0" w:color="auto"/>
              <w:right w:val="single" w:sz="4" w:space="0" w:color="auto"/>
            </w:tcBorders>
            <w:noWrap/>
            <w:vAlign w:val="bottom"/>
            <w:hideMark/>
          </w:tcPr>
          <w:p w14:paraId="4910FB8C"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20</w:t>
            </w:r>
          </w:p>
        </w:tc>
      </w:tr>
      <w:tr w:rsidR="00F107F0" w14:paraId="2FE4DB8E"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27F8426D" w14:textId="27B6B753"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xml:space="preserve">Keppra 500mg/5ml concentrate for solution for infusion vials </w:t>
            </w:r>
          </w:p>
        </w:tc>
        <w:tc>
          <w:tcPr>
            <w:tcW w:w="2356" w:type="dxa"/>
            <w:tcBorders>
              <w:top w:val="nil"/>
              <w:left w:val="nil"/>
              <w:bottom w:val="single" w:sz="4" w:space="0" w:color="auto"/>
              <w:right w:val="single" w:sz="4" w:space="0" w:color="auto"/>
            </w:tcBorders>
            <w:noWrap/>
            <w:vAlign w:val="bottom"/>
            <w:hideMark/>
          </w:tcPr>
          <w:p w14:paraId="7A191919"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10</w:t>
            </w:r>
          </w:p>
        </w:tc>
      </w:tr>
      <w:tr w:rsidR="00F107F0" w14:paraId="2F93CCD8"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79C799A5" w14:textId="704CF22E"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xml:space="preserve">Levomepromazine 25mg tablets </w:t>
            </w:r>
          </w:p>
        </w:tc>
        <w:tc>
          <w:tcPr>
            <w:tcW w:w="2356" w:type="dxa"/>
            <w:tcBorders>
              <w:top w:val="nil"/>
              <w:left w:val="nil"/>
              <w:bottom w:val="single" w:sz="4" w:space="0" w:color="auto"/>
              <w:right w:val="single" w:sz="4" w:space="0" w:color="auto"/>
            </w:tcBorders>
            <w:noWrap/>
            <w:vAlign w:val="bottom"/>
            <w:hideMark/>
          </w:tcPr>
          <w:p w14:paraId="795E3E95"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2 boxes x 84</w:t>
            </w:r>
          </w:p>
        </w:tc>
      </w:tr>
      <w:tr w:rsidR="00F107F0" w14:paraId="534FECA7"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542657E7"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Levomepromazine 25mg/ml injection 1ml ampoules</w:t>
            </w:r>
          </w:p>
        </w:tc>
        <w:tc>
          <w:tcPr>
            <w:tcW w:w="2356" w:type="dxa"/>
            <w:tcBorders>
              <w:top w:val="nil"/>
              <w:left w:val="nil"/>
              <w:bottom w:val="single" w:sz="4" w:space="0" w:color="auto"/>
              <w:right w:val="single" w:sz="4" w:space="0" w:color="auto"/>
            </w:tcBorders>
            <w:noWrap/>
            <w:vAlign w:val="bottom"/>
            <w:hideMark/>
          </w:tcPr>
          <w:p w14:paraId="5E072629"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20</w:t>
            </w:r>
          </w:p>
        </w:tc>
      </w:tr>
      <w:tr w:rsidR="00F107F0" w14:paraId="5AA091A6"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3C36A2E0" w14:textId="3A792E69"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xml:space="preserve">Lorazepam 1mg tablets </w:t>
            </w:r>
          </w:p>
        </w:tc>
        <w:tc>
          <w:tcPr>
            <w:tcW w:w="2356" w:type="dxa"/>
            <w:tcBorders>
              <w:top w:val="nil"/>
              <w:left w:val="nil"/>
              <w:bottom w:val="single" w:sz="4" w:space="0" w:color="auto"/>
              <w:right w:val="single" w:sz="4" w:space="0" w:color="auto"/>
            </w:tcBorders>
            <w:noWrap/>
            <w:vAlign w:val="bottom"/>
            <w:hideMark/>
          </w:tcPr>
          <w:p w14:paraId="17134DE9"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3 boxes x 28</w:t>
            </w:r>
          </w:p>
        </w:tc>
      </w:tr>
      <w:tr w:rsidR="00F107F0" w14:paraId="232A8868"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5D007B5F"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Metoclopramide 5mg/ml injection 2ml ampoules</w:t>
            </w:r>
          </w:p>
        </w:tc>
        <w:tc>
          <w:tcPr>
            <w:tcW w:w="2356" w:type="dxa"/>
            <w:tcBorders>
              <w:top w:val="nil"/>
              <w:left w:val="nil"/>
              <w:bottom w:val="single" w:sz="4" w:space="0" w:color="auto"/>
              <w:right w:val="single" w:sz="4" w:space="0" w:color="auto"/>
            </w:tcBorders>
            <w:noWrap/>
            <w:vAlign w:val="bottom"/>
            <w:hideMark/>
          </w:tcPr>
          <w:p w14:paraId="7689E531"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10</w:t>
            </w:r>
          </w:p>
        </w:tc>
      </w:tr>
      <w:tr w:rsidR="00F107F0" w14:paraId="0CC198E4"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31BFBE25"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Midazolam 5mg/ml injection 2ml ampoule (</w:t>
            </w:r>
            <w:proofErr w:type="spellStart"/>
            <w:r>
              <w:rPr>
                <w:rFonts w:ascii="Arial" w:eastAsia="Times New Roman" w:hAnsi="Arial"/>
                <w:szCs w:val="24"/>
                <w:lang w:val="en-GB" w:eastAsia="en-US"/>
              </w:rPr>
              <w:t>Hypnovel</w:t>
            </w:r>
            <w:proofErr w:type="spellEnd"/>
            <w:r>
              <w:rPr>
                <w:rFonts w:ascii="Arial" w:eastAsia="Times New Roman" w:hAnsi="Arial"/>
                <w:szCs w:val="24"/>
                <w:lang w:val="en-GB" w:eastAsia="en-US"/>
              </w:rPr>
              <w:t>)</w:t>
            </w:r>
          </w:p>
        </w:tc>
        <w:tc>
          <w:tcPr>
            <w:tcW w:w="2356" w:type="dxa"/>
            <w:tcBorders>
              <w:top w:val="nil"/>
              <w:left w:val="nil"/>
              <w:bottom w:val="single" w:sz="4" w:space="0" w:color="auto"/>
              <w:right w:val="single" w:sz="4" w:space="0" w:color="auto"/>
            </w:tcBorders>
            <w:noWrap/>
            <w:vAlign w:val="bottom"/>
            <w:hideMark/>
          </w:tcPr>
          <w:p w14:paraId="23EE6C68"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20</w:t>
            </w:r>
          </w:p>
        </w:tc>
      </w:tr>
      <w:tr w:rsidR="00F107F0" w14:paraId="13907B18"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7A1324C3" w14:textId="48AA0DFB"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Morphine / Oramorph 10mg/5ml Solution</w:t>
            </w:r>
          </w:p>
        </w:tc>
        <w:tc>
          <w:tcPr>
            <w:tcW w:w="2356" w:type="dxa"/>
            <w:tcBorders>
              <w:top w:val="nil"/>
              <w:left w:val="nil"/>
              <w:bottom w:val="single" w:sz="4" w:space="0" w:color="auto"/>
              <w:right w:val="single" w:sz="4" w:space="0" w:color="auto"/>
            </w:tcBorders>
            <w:noWrap/>
            <w:vAlign w:val="bottom"/>
            <w:hideMark/>
          </w:tcPr>
          <w:p w14:paraId="4B76470C"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8 x 100ml</w:t>
            </w:r>
          </w:p>
        </w:tc>
      </w:tr>
      <w:tr w:rsidR="00F107F0" w14:paraId="74D1A45C"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28CEF221"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Morphine sulphate 10mg /ml injection 1</w:t>
            </w:r>
            <w:proofErr w:type="gramStart"/>
            <w:r>
              <w:rPr>
                <w:rFonts w:ascii="Arial" w:eastAsia="Times New Roman" w:hAnsi="Arial"/>
                <w:szCs w:val="24"/>
                <w:lang w:val="en-GB" w:eastAsia="en-US"/>
              </w:rPr>
              <w:t>ml  ampoules</w:t>
            </w:r>
            <w:proofErr w:type="gramEnd"/>
          </w:p>
        </w:tc>
        <w:tc>
          <w:tcPr>
            <w:tcW w:w="2356" w:type="dxa"/>
            <w:tcBorders>
              <w:top w:val="nil"/>
              <w:left w:val="nil"/>
              <w:bottom w:val="single" w:sz="4" w:space="0" w:color="auto"/>
              <w:right w:val="single" w:sz="4" w:space="0" w:color="auto"/>
            </w:tcBorders>
            <w:noWrap/>
            <w:vAlign w:val="bottom"/>
            <w:hideMark/>
          </w:tcPr>
          <w:p w14:paraId="262BAE7C"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10</w:t>
            </w:r>
          </w:p>
        </w:tc>
      </w:tr>
      <w:tr w:rsidR="00F107F0" w14:paraId="5B1C7A7C"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299B4B0B"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xml:space="preserve">Octreotide 50mcg/1ml </w:t>
            </w:r>
          </w:p>
        </w:tc>
        <w:tc>
          <w:tcPr>
            <w:tcW w:w="2356" w:type="dxa"/>
            <w:tcBorders>
              <w:top w:val="nil"/>
              <w:left w:val="nil"/>
              <w:bottom w:val="single" w:sz="4" w:space="0" w:color="auto"/>
              <w:right w:val="single" w:sz="4" w:space="0" w:color="auto"/>
            </w:tcBorders>
            <w:noWrap/>
            <w:vAlign w:val="bottom"/>
            <w:hideMark/>
          </w:tcPr>
          <w:p w14:paraId="459AB4F2"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5</w:t>
            </w:r>
          </w:p>
        </w:tc>
      </w:tr>
      <w:tr w:rsidR="00F107F0" w14:paraId="214328B4"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6E93C754" w14:textId="77777777" w:rsidR="00F107F0" w:rsidRDefault="00F107F0">
            <w:pPr>
              <w:spacing w:after="0"/>
              <w:rPr>
                <w:rFonts w:ascii="Arial" w:eastAsia="Times New Roman" w:hAnsi="Arial"/>
                <w:szCs w:val="24"/>
                <w:lang w:val="en-GB" w:eastAsia="en-US"/>
              </w:rPr>
            </w:pPr>
            <w:proofErr w:type="spellStart"/>
            <w:r>
              <w:rPr>
                <w:rFonts w:ascii="Arial" w:eastAsia="Times New Roman" w:hAnsi="Arial"/>
                <w:szCs w:val="24"/>
                <w:lang w:val="en-GB" w:eastAsia="en-US"/>
              </w:rPr>
              <w:t>OxyNorm</w:t>
            </w:r>
            <w:proofErr w:type="spellEnd"/>
            <w:r>
              <w:rPr>
                <w:rFonts w:ascii="Arial" w:eastAsia="Times New Roman" w:hAnsi="Arial"/>
                <w:szCs w:val="24"/>
                <w:lang w:val="en-GB" w:eastAsia="en-US"/>
              </w:rPr>
              <w:t xml:space="preserve"> (Oxycodone) 10mg/ml injection 1ml ampoules</w:t>
            </w:r>
          </w:p>
        </w:tc>
        <w:tc>
          <w:tcPr>
            <w:tcW w:w="2356" w:type="dxa"/>
            <w:tcBorders>
              <w:top w:val="nil"/>
              <w:left w:val="nil"/>
              <w:bottom w:val="single" w:sz="4" w:space="0" w:color="auto"/>
              <w:right w:val="single" w:sz="4" w:space="0" w:color="auto"/>
            </w:tcBorders>
            <w:noWrap/>
            <w:vAlign w:val="bottom"/>
            <w:hideMark/>
          </w:tcPr>
          <w:p w14:paraId="3652CB04"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20</w:t>
            </w:r>
          </w:p>
        </w:tc>
      </w:tr>
      <w:tr w:rsidR="00F107F0" w14:paraId="4D70B51C" w14:textId="77777777" w:rsidTr="00F107F0">
        <w:trPr>
          <w:trHeight w:val="290"/>
        </w:trPr>
        <w:tc>
          <w:tcPr>
            <w:tcW w:w="7440" w:type="dxa"/>
            <w:tcBorders>
              <w:top w:val="nil"/>
              <w:left w:val="single" w:sz="4" w:space="0" w:color="auto"/>
              <w:bottom w:val="single" w:sz="4" w:space="0" w:color="auto"/>
              <w:right w:val="single" w:sz="4" w:space="0" w:color="auto"/>
            </w:tcBorders>
            <w:noWrap/>
            <w:vAlign w:val="bottom"/>
            <w:hideMark/>
          </w:tcPr>
          <w:p w14:paraId="287D4979" w14:textId="77777777" w:rsidR="00F107F0" w:rsidRDefault="00F107F0">
            <w:pPr>
              <w:spacing w:after="0"/>
              <w:rPr>
                <w:rFonts w:ascii="Arial" w:eastAsia="Times New Roman" w:hAnsi="Arial"/>
                <w:szCs w:val="24"/>
                <w:lang w:val="en-GB" w:eastAsia="en-US"/>
              </w:rPr>
            </w:pPr>
            <w:proofErr w:type="spellStart"/>
            <w:r>
              <w:rPr>
                <w:rFonts w:ascii="Arial" w:eastAsia="Times New Roman" w:hAnsi="Arial"/>
                <w:szCs w:val="24"/>
                <w:lang w:val="en-GB" w:eastAsia="en-US"/>
              </w:rPr>
              <w:t>OxyNorm</w:t>
            </w:r>
            <w:proofErr w:type="spellEnd"/>
            <w:r>
              <w:rPr>
                <w:rFonts w:ascii="Arial" w:eastAsia="Times New Roman" w:hAnsi="Arial"/>
                <w:szCs w:val="24"/>
                <w:lang w:val="en-GB" w:eastAsia="en-US"/>
              </w:rPr>
              <w:t xml:space="preserve"> (Oxycodone) immediate release 5mg capsules</w:t>
            </w:r>
          </w:p>
        </w:tc>
        <w:tc>
          <w:tcPr>
            <w:tcW w:w="2356" w:type="dxa"/>
            <w:tcBorders>
              <w:top w:val="nil"/>
              <w:left w:val="nil"/>
              <w:bottom w:val="single" w:sz="4" w:space="0" w:color="auto"/>
              <w:right w:val="single" w:sz="4" w:space="0" w:color="auto"/>
            </w:tcBorders>
            <w:noWrap/>
            <w:vAlign w:val="bottom"/>
            <w:hideMark/>
          </w:tcPr>
          <w:p w14:paraId="697876C1"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56</w:t>
            </w:r>
          </w:p>
        </w:tc>
      </w:tr>
      <w:tr w:rsidR="00F107F0" w14:paraId="5ED6CDF3"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77E0DBB2" w14:textId="77777777" w:rsidR="00F107F0" w:rsidRDefault="00F107F0">
            <w:pPr>
              <w:spacing w:after="0"/>
              <w:rPr>
                <w:rFonts w:ascii="Arial" w:eastAsia="Times New Roman" w:hAnsi="Arial"/>
                <w:szCs w:val="24"/>
                <w:lang w:val="en-GB" w:eastAsia="en-US"/>
              </w:rPr>
            </w:pPr>
            <w:proofErr w:type="spellStart"/>
            <w:r>
              <w:rPr>
                <w:rFonts w:ascii="Arial" w:eastAsia="Times New Roman" w:hAnsi="Arial"/>
                <w:szCs w:val="24"/>
                <w:lang w:val="en-GB" w:eastAsia="en-US"/>
              </w:rPr>
              <w:t>OxyNorm</w:t>
            </w:r>
            <w:proofErr w:type="spellEnd"/>
            <w:r>
              <w:rPr>
                <w:rFonts w:ascii="Arial" w:eastAsia="Times New Roman" w:hAnsi="Arial"/>
                <w:szCs w:val="24"/>
                <w:lang w:val="en-GB" w:eastAsia="en-US"/>
              </w:rPr>
              <w:t xml:space="preserve"> (Oxycodone) immediate release 5mg/5ml liquid</w:t>
            </w:r>
          </w:p>
        </w:tc>
        <w:tc>
          <w:tcPr>
            <w:tcW w:w="2356" w:type="dxa"/>
            <w:tcBorders>
              <w:top w:val="nil"/>
              <w:left w:val="nil"/>
              <w:bottom w:val="single" w:sz="4" w:space="0" w:color="auto"/>
              <w:right w:val="single" w:sz="4" w:space="0" w:color="auto"/>
            </w:tcBorders>
            <w:noWrap/>
            <w:vAlign w:val="bottom"/>
            <w:hideMark/>
          </w:tcPr>
          <w:p w14:paraId="0859246B"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2x 250ml</w:t>
            </w:r>
          </w:p>
        </w:tc>
      </w:tr>
      <w:tr w:rsidR="00F107F0" w14:paraId="7EF5CEEC"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71A7BC24" w14:textId="625290CC"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xml:space="preserve">Paracetamol liquid 250mg/5ml </w:t>
            </w:r>
          </w:p>
        </w:tc>
        <w:tc>
          <w:tcPr>
            <w:tcW w:w="2356" w:type="dxa"/>
            <w:tcBorders>
              <w:top w:val="nil"/>
              <w:left w:val="nil"/>
              <w:bottom w:val="single" w:sz="4" w:space="0" w:color="auto"/>
              <w:right w:val="single" w:sz="4" w:space="0" w:color="auto"/>
            </w:tcBorders>
            <w:noWrap/>
            <w:vAlign w:val="bottom"/>
            <w:hideMark/>
          </w:tcPr>
          <w:p w14:paraId="4AE99B40"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2 litres</w:t>
            </w:r>
          </w:p>
        </w:tc>
      </w:tr>
      <w:tr w:rsidR="00F107F0" w14:paraId="4306FC32"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37102A6C" w14:textId="072C5AB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xml:space="preserve">Paracetamol soluble 500mg </w:t>
            </w:r>
          </w:p>
        </w:tc>
        <w:tc>
          <w:tcPr>
            <w:tcW w:w="2356" w:type="dxa"/>
            <w:tcBorders>
              <w:top w:val="nil"/>
              <w:left w:val="nil"/>
              <w:bottom w:val="single" w:sz="4" w:space="0" w:color="auto"/>
              <w:right w:val="single" w:sz="4" w:space="0" w:color="auto"/>
            </w:tcBorders>
            <w:noWrap/>
            <w:vAlign w:val="bottom"/>
            <w:hideMark/>
          </w:tcPr>
          <w:p w14:paraId="0238404A"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5 boxes x 100</w:t>
            </w:r>
          </w:p>
        </w:tc>
      </w:tr>
      <w:tr w:rsidR="00F107F0" w14:paraId="13579173"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7E05F589" w14:textId="732D9AFA"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xml:space="preserve">Paracetamol tablets 500mg </w:t>
            </w:r>
          </w:p>
        </w:tc>
        <w:tc>
          <w:tcPr>
            <w:tcW w:w="2356" w:type="dxa"/>
            <w:tcBorders>
              <w:top w:val="nil"/>
              <w:left w:val="nil"/>
              <w:bottom w:val="single" w:sz="4" w:space="0" w:color="auto"/>
              <w:right w:val="single" w:sz="4" w:space="0" w:color="auto"/>
            </w:tcBorders>
            <w:noWrap/>
            <w:vAlign w:val="bottom"/>
            <w:hideMark/>
          </w:tcPr>
          <w:p w14:paraId="45A984C7"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10 boxes x 100</w:t>
            </w:r>
          </w:p>
        </w:tc>
      </w:tr>
      <w:tr w:rsidR="00F107F0" w14:paraId="39968486"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2173A360" w14:textId="760EE512"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xml:space="preserve">Prochlorperazine buccal 3mg tablets </w:t>
            </w:r>
          </w:p>
        </w:tc>
        <w:tc>
          <w:tcPr>
            <w:tcW w:w="2356" w:type="dxa"/>
            <w:tcBorders>
              <w:top w:val="nil"/>
              <w:left w:val="nil"/>
              <w:bottom w:val="single" w:sz="4" w:space="0" w:color="auto"/>
              <w:right w:val="single" w:sz="4" w:space="0" w:color="auto"/>
            </w:tcBorders>
            <w:noWrap/>
            <w:vAlign w:val="bottom"/>
            <w:hideMark/>
          </w:tcPr>
          <w:p w14:paraId="6C4F4EFF" w14:textId="77777777" w:rsidR="00F107F0" w:rsidRDefault="00F107F0">
            <w:pPr>
              <w:spacing w:after="0"/>
              <w:rPr>
                <w:rFonts w:ascii="Arial" w:eastAsia="Times New Roman" w:hAnsi="Arial"/>
                <w:b/>
                <w:szCs w:val="24"/>
                <w:lang w:val="en-GB" w:eastAsia="en-US"/>
              </w:rPr>
            </w:pPr>
            <w:r>
              <w:rPr>
                <w:rFonts w:ascii="Arial" w:eastAsia="Times New Roman" w:hAnsi="Arial"/>
                <w:szCs w:val="24"/>
                <w:lang w:val="en-GB" w:eastAsia="en-US"/>
              </w:rPr>
              <w:t>2 boxes x 50 </w:t>
            </w:r>
          </w:p>
        </w:tc>
      </w:tr>
      <w:tr w:rsidR="00F107F0" w14:paraId="4F442D4B"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5E66D422" w14:textId="77777777" w:rsidR="00F107F0" w:rsidRDefault="00F107F0">
            <w:pPr>
              <w:spacing w:after="0"/>
              <w:rPr>
                <w:rFonts w:ascii="Arial" w:eastAsia="Times New Roman" w:hAnsi="Arial"/>
                <w:szCs w:val="24"/>
                <w:lang w:val="en-GB" w:eastAsia="en-US"/>
              </w:rPr>
            </w:pPr>
            <w:proofErr w:type="spellStart"/>
            <w:r>
              <w:rPr>
                <w:rFonts w:ascii="Arial" w:eastAsia="Times New Roman" w:hAnsi="Arial"/>
                <w:szCs w:val="24"/>
                <w:lang w:val="en-GB" w:eastAsia="en-US"/>
              </w:rPr>
              <w:t>Sevredol</w:t>
            </w:r>
            <w:proofErr w:type="spellEnd"/>
            <w:r>
              <w:rPr>
                <w:rFonts w:ascii="Arial" w:eastAsia="Times New Roman" w:hAnsi="Arial"/>
                <w:szCs w:val="24"/>
                <w:lang w:val="en-GB" w:eastAsia="en-US"/>
              </w:rPr>
              <w:t xml:space="preserve"> 10mg tablets</w:t>
            </w:r>
          </w:p>
        </w:tc>
        <w:tc>
          <w:tcPr>
            <w:tcW w:w="2356" w:type="dxa"/>
            <w:tcBorders>
              <w:top w:val="nil"/>
              <w:left w:val="nil"/>
              <w:bottom w:val="single" w:sz="4" w:space="0" w:color="auto"/>
              <w:right w:val="single" w:sz="4" w:space="0" w:color="auto"/>
            </w:tcBorders>
            <w:noWrap/>
            <w:vAlign w:val="bottom"/>
            <w:hideMark/>
          </w:tcPr>
          <w:p w14:paraId="29E4F2D2"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56</w:t>
            </w:r>
          </w:p>
        </w:tc>
      </w:tr>
      <w:tr w:rsidR="00F107F0" w14:paraId="3FA92819"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058A6945" w14:textId="77777777" w:rsidR="00F107F0" w:rsidRDefault="00F107F0">
            <w:pPr>
              <w:spacing w:after="0"/>
              <w:rPr>
                <w:rFonts w:ascii="Arial" w:eastAsia="Times New Roman" w:hAnsi="Arial"/>
                <w:szCs w:val="24"/>
                <w:lang w:val="en-GB" w:eastAsia="en-US"/>
              </w:rPr>
            </w:pPr>
            <w:proofErr w:type="spellStart"/>
            <w:r>
              <w:rPr>
                <w:rFonts w:ascii="Arial" w:eastAsia="Times New Roman" w:hAnsi="Arial"/>
                <w:szCs w:val="24"/>
                <w:lang w:val="en-GB" w:eastAsia="en-US"/>
              </w:rPr>
              <w:t>Sevredol</w:t>
            </w:r>
            <w:proofErr w:type="spellEnd"/>
            <w:r>
              <w:rPr>
                <w:rFonts w:ascii="Arial" w:eastAsia="Times New Roman" w:hAnsi="Arial"/>
                <w:szCs w:val="24"/>
                <w:lang w:val="en-GB" w:eastAsia="en-US"/>
              </w:rPr>
              <w:t xml:space="preserve"> 20mg tablets</w:t>
            </w:r>
          </w:p>
        </w:tc>
        <w:tc>
          <w:tcPr>
            <w:tcW w:w="2356" w:type="dxa"/>
            <w:tcBorders>
              <w:top w:val="nil"/>
              <w:left w:val="nil"/>
              <w:bottom w:val="single" w:sz="4" w:space="0" w:color="auto"/>
              <w:right w:val="single" w:sz="4" w:space="0" w:color="auto"/>
            </w:tcBorders>
            <w:noWrap/>
            <w:vAlign w:val="bottom"/>
            <w:hideMark/>
          </w:tcPr>
          <w:p w14:paraId="29F5396F"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56</w:t>
            </w:r>
          </w:p>
        </w:tc>
      </w:tr>
      <w:tr w:rsidR="00F107F0" w14:paraId="317018E3"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57741994"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Sodium Chloride 0.9% 1000ml intravenous infusion</w:t>
            </w:r>
          </w:p>
        </w:tc>
        <w:tc>
          <w:tcPr>
            <w:tcW w:w="2356" w:type="dxa"/>
            <w:tcBorders>
              <w:top w:val="nil"/>
              <w:left w:val="nil"/>
              <w:bottom w:val="single" w:sz="4" w:space="0" w:color="auto"/>
              <w:right w:val="single" w:sz="4" w:space="0" w:color="auto"/>
            </w:tcBorders>
            <w:noWrap/>
            <w:vAlign w:val="bottom"/>
            <w:hideMark/>
          </w:tcPr>
          <w:p w14:paraId="1C061C15"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2</w:t>
            </w:r>
          </w:p>
        </w:tc>
      </w:tr>
      <w:tr w:rsidR="00F107F0" w14:paraId="314E22A9"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34778C57"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Sodium Chloride 0.9% 10ml ampoules</w:t>
            </w:r>
          </w:p>
        </w:tc>
        <w:tc>
          <w:tcPr>
            <w:tcW w:w="2356" w:type="dxa"/>
            <w:tcBorders>
              <w:top w:val="nil"/>
              <w:left w:val="nil"/>
              <w:bottom w:val="single" w:sz="4" w:space="0" w:color="auto"/>
              <w:right w:val="single" w:sz="4" w:space="0" w:color="auto"/>
            </w:tcBorders>
            <w:noWrap/>
            <w:vAlign w:val="bottom"/>
            <w:hideMark/>
          </w:tcPr>
          <w:p w14:paraId="694FB135"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20</w:t>
            </w:r>
          </w:p>
        </w:tc>
      </w:tr>
      <w:tr w:rsidR="00F107F0" w14:paraId="1C56A0A9"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1D947028"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lastRenderedPageBreak/>
              <w:t>Sodium Chloride 0.9% 2ml ampoules</w:t>
            </w:r>
          </w:p>
        </w:tc>
        <w:tc>
          <w:tcPr>
            <w:tcW w:w="2356" w:type="dxa"/>
            <w:tcBorders>
              <w:top w:val="nil"/>
              <w:left w:val="nil"/>
              <w:bottom w:val="single" w:sz="4" w:space="0" w:color="auto"/>
              <w:right w:val="single" w:sz="4" w:space="0" w:color="auto"/>
            </w:tcBorders>
            <w:noWrap/>
            <w:vAlign w:val="bottom"/>
            <w:hideMark/>
          </w:tcPr>
          <w:p w14:paraId="629F824D"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20</w:t>
            </w:r>
          </w:p>
        </w:tc>
      </w:tr>
      <w:tr w:rsidR="00F107F0" w14:paraId="5EECB85E"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425E4152"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xml:space="preserve">Water for Injection 10ml ampoules </w:t>
            </w:r>
          </w:p>
        </w:tc>
        <w:tc>
          <w:tcPr>
            <w:tcW w:w="2356" w:type="dxa"/>
            <w:tcBorders>
              <w:top w:val="nil"/>
              <w:left w:val="nil"/>
              <w:bottom w:val="single" w:sz="4" w:space="0" w:color="auto"/>
              <w:right w:val="single" w:sz="4" w:space="0" w:color="auto"/>
            </w:tcBorders>
            <w:noWrap/>
            <w:vAlign w:val="bottom"/>
            <w:hideMark/>
          </w:tcPr>
          <w:p w14:paraId="34FCBD08"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10</w:t>
            </w:r>
          </w:p>
        </w:tc>
      </w:tr>
      <w:tr w:rsidR="00F107F0" w14:paraId="52A5F76D" w14:textId="77777777" w:rsidTr="00F107F0">
        <w:trPr>
          <w:trHeight w:val="310"/>
        </w:trPr>
        <w:tc>
          <w:tcPr>
            <w:tcW w:w="7440" w:type="dxa"/>
            <w:tcBorders>
              <w:top w:val="nil"/>
              <w:left w:val="single" w:sz="4" w:space="0" w:color="auto"/>
              <w:bottom w:val="single" w:sz="4" w:space="0" w:color="auto"/>
              <w:right w:val="single" w:sz="4" w:space="0" w:color="auto"/>
            </w:tcBorders>
            <w:noWrap/>
            <w:vAlign w:val="bottom"/>
            <w:hideMark/>
          </w:tcPr>
          <w:p w14:paraId="3A69CD88"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 xml:space="preserve">Water for Injection 2ml ampoules </w:t>
            </w:r>
          </w:p>
        </w:tc>
        <w:tc>
          <w:tcPr>
            <w:tcW w:w="2356" w:type="dxa"/>
            <w:tcBorders>
              <w:top w:val="nil"/>
              <w:left w:val="nil"/>
              <w:bottom w:val="single" w:sz="4" w:space="0" w:color="auto"/>
              <w:right w:val="single" w:sz="4" w:space="0" w:color="auto"/>
            </w:tcBorders>
            <w:noWrap/>
            <w:vAlign w:val="bottom"/>
            <w:hideMark/>
          </w:tcPr>
          <w:p w14:paraId="07FEBD04" w14:textId="77777777" w:rsidR="00F107F0" w:rsidRDefault="00F107F0">
            <w:pPr>
              <w:spacing w:after="0"/>
              <w:rPr>
                <w:rFonts w:ascii="Arial" w:eastAsia="Times New Roman" w:hAnsi="Arial"/>
                <w:szCs w:val="24"/>
                <w:lang w:val="en-GB" w:eastAsia="en-US"/>
              </w:rPr>
            </w:pPr>
            <w:r>
              <w:rPr>
                <w:rFonts w:ascii="Arial" w:eastAsia="Times New Roman" w:hAnsi="Arial"/>
                <w:szCs w:val="24"/>
                <w:lang w:val="en-GB" w:eastAsia="en-US"/>
              </w:rPr>
              <w:t>20</w:t>
            </w:r>
          </w:p>
        </w:tc>
      </w:tr>
    </w:tbl>
    <w:p w14:paraId="445AF27F" w14:textId="77777777" w:rsidR="008768A5" w:rsidRPr="003707C8" w:rsidRDefault="008768A5"/>
    <w:sectPr w:rsidR="008768A5" w:rsidRPr="003707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F0"/>
    <w:rsid w:val="00176887"/>
    <w:rsid w:val="003707C8"/>
    <w:rsid w:val="00486F5A"/>
    <w:rsid w:val="00504F5D"/>
    <w:rsid w:val="00640164"/>
    <w:rsid w:val="008768A5"/>
    <w:rsid w:val="00BC2F6C"/>
    <w:rsid w:val="00F10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2924A"/>
  <w15:chartTrackingRefBased/>
  <w15:docId w15:val="{65C6760E-4B3C-4ABF-AB3A-4B8959F3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7F0"/>
    <w:pPr>
      <w:spacing w:line="240" w:lineRule="auto"/>
    </w:pPr>
    <w:rPr>
      <w:rFonts w:ascii="Cambria" w:eastAsia="MS Mincho" w:hAnsi="Cambria" w:cs="Times New Roman"/>
      <w:szCs w:val="20"/>
      <w:lang w:val="en-US" w:eastAsia="ja-JP"/>
    </w:rPr>
  </w:style>
  <w:style w:type="paragraph" w:styleId="Heading1">
    <w:name w:val="heading 1"/>
    <w:basedOn w:val="Normal"/>
    <w:next w:val="Normal"/>
    <w:link w:val="Heading1Char"/>
    <w:uiPriority w:val="9"/>
    <w:qFormat/>
    <w:rsid w:val="00F107F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107F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107F0"/>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107F0"/>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107F0"/>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F107F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107F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107F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107F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7F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107F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107F0"/>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107F0"/>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F107F0"/>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F107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107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107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107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107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7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7F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7F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107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07F0"/>
    <w:rPr>
      <w:i/>
      <w:iCs/>
      <w:color w:val="404040" w:themeColor="text1" w:themeTint="BF"/>
    </w:rPr>
  </w:style>
  <w:style w:type="paragraph" w:styleId="ListParagraph">
    <w:name w:val="List Paragraph"/>
    <w:basedOn w:val="Normal"/>
    <w:uiPriority w:val="34"/>
    <w:qFormat/>
    <w:rsid w:val="00F107F0"/>
    <w:pPr>
      <w:ind w:left="720"/>
      <w:contextualSpacing/>
    </w:pPr>
  </w:style>
  <w:style w:type="character" w:styleId="IntenseEmphasis">
    <w:name w:val="Intense Emphasis"/>
    <w:basedOn w:val="DefaultParagraphFont"/>
    <w:uiPriority w:val="21"/>
    <w:qFormat/>
    <w:rsid w:val="00F107F0"/>
    <w:rPr>
      <w:i/>
      <w:iCs/>
      <w:color w:val="365F91" w:themeColor="accent1" w:themeShade="BF"/>
    </w:rPr>
  </w:style>
  <w:style w:type="paragraph" w:styleId="IntenseQuote">
    <w:name w:val="Intense Quote"/>
    <w:basedOn w:val="Normal"/>
    <w:next w:val="Normal"/>
    <w:link w:val="IntenseQuoteChar"/>
    <w:uiPriority w:val="30"/>
    <w:qFormat/>
    <w:rsid w:val="00F107F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107F0"/>
    <w:rPr>
      <w:i/>
      <w:iCs/>
      <w:color w:val="365F91" w:themeColor="accent1" w:themeShade="BF"/>
    </w:rPr>
  </w:style>
  <w:style w:type="character" w:styleId="IntenseReference">
    <w:name w:val="Intense Reference"/>
    <w:basedOn w:val="DefaultParagraphFont"/>
    <w:uiPriority w:val="32"/>
    <w:qFormat/>
    <w:rsid w:val="00F107F0"/>
    <w:rPr>
      <w:b/>
      <w:bCs/>
      <w:smallCaps/>
      <w:color w:val="365F91" w:themeColor="accent1" w:themeShade="BF"/>
      <w:spacing w:val="5"/>
    </w:rPr>
  </w:style>
  <w:style w:type="character" w:styleId="CommentReference">
    <w:name w:val="annotation reference"/>
    <w:basedOn w:val="DefaultParagraphFont"/>
    <w:uiPriority w:val="99"/>
    <w:semiHidden/>
    <w:unhideWhenUsed/>
    <w:rsid w:val="00F107F0"/>
    <w:rPr>
      <w:sz w:val="16"/>
      <w:szCs w:val="16"/>
    </w:rPr>
  </w:style>
  <w:style w:type="paragraph" w:styleId="CommentText">
    <w:name w:val="annotation text"/>
    <w:basedOn w:val="Normal"/>
    <w:link w:val="CommentTextChar"/>
    <w:uiPriority w:val="99"/>
    <w:unhideWhenUsed/>
    <w:rsid w:val="00F107F0"/>
    <w:rPr>
      <w:sz w:val="20"/>
    </w:rPr>
  </w:style>
  <w:style w:type="character" w:customStyle="1" w:styleId="CommentTextChar">
    <w:name w:val="Comment Text Char"/>
    <w:basedOn w:val="DefaultParagraphFont"/>
    <w:link w:val="CommentText"/>
    <w:uiPriority w:val="99"/>
    <w:rsid w:val="00F107F0"/>
    <w:rPr>
      <w:rFonts w:ascii="Cambria" w:eastAsia="MS Mincho" w:hAnsi="Cambria"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F107F0"/>
    <w:rPr>
      <w:b/>
      <w:bCs/>
    </w:rPr>
  </w:style>
  <w:style w:type="character" w:customStyle="1" w:styleId="CommentSubjectChar">
    <w:name w:val="Comment Subject Char"/>
    <w:basedOn w:val="CommentTextChar"/>
    <w:link w:val="CommentSubject"/>
    <w:uiPriority w:val="99"/>
    <w:semiHidden/>
    <w:rsid w:val="00F107F0"/>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79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McKerrell</dc:creator>
  <cp:keywords/>
  <dc:description/>
  <cp:lastModifiedBy>Thomas Wareing</cp:lastModifiedBy>
  <cp:revision>2</cp:revision>
  <dcterms:created xsi:type="dcterms:W3CDTF">2025-02-13T15:52:00Z</dcterms:created>
  <dcterms:modified xsi:type="dcterms:W3CDTF">2025-07-03T20:19:00Z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2025-02-13T15:56:21Z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fa308aa5-7f36-475e-8c69-a40290198ca6</vt:lpwstr>
  </property>
  <property fmtid="{D5CDD505-2E9C-101B-9397-08002B2CF9AE}" pid="7" name="MSIP_Label_defa4170-0d19-0005-0004-bc88714345d2_ActionId">
    <vt:lpwstr>54a432cd-cdbe-4809-9b06-bf14f3367dc3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