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DD3C" w14:textId="77777777" w:rsidR="006D4F4E" w:rsidRDefault="006D4F4E"/>
    <w:p w14:paraId="69F01219" w14:textId="77777777" w:rsidR="006D4F4E" w:rsidRDefault="006D4F4E" w:rsidP="00586CE1"/>
    <w:p w14:paraId="39F337FA" w14:textId="77777777" w:rsidR="006D4F4E" w:rsidRDefault="006D4F4E" w:rsidP="00586CE1"/>
    <w:p w14:paraId="42B74511" w14:textId="77777777" w:rsidR="006D4F4E" w:rsidRDefault="006D4F4E" w:rsidP="00586CE1"/>
    <w:p w14:paraId="0BE16F73" w14:textId="77777777" w:rsidR="006D4F4E" w:rsidRDefault="006D4F4E" w:rsidP="00586CE1"/>
    <w:p w14:paraId="627D532F" w14:textId="77777777" w:rsidR="0022642F" w:rsidRDefault="0022642F" w:rsidP="00586CE1"/>
    <w:p w14:paraId="7CED2C0E" w14:textId="77777777" w:rsidR="0022642F" w:rsidRDefault="0022642F" w:rsidP="00586CE1"/>
    <w:p w14:paraId="31C00A33" w14:textId="77777777" w:rsidR="006D4F4E" w:rsidRDefault="006D4F4E" w:rsidP="00586CE1"/>
    <w:p w14:paraId="2F541CC5" w14:textId="77777777" w:rsidR="006D4F4E" w:rsidRDefault="006D4F4E" w:rsidP="00586CE1"/>
    <w:tbl>
      <w:tblPr>
        <w:tblW w:w="0" w:type="auto"/>
        <w:tblInd w:w="108"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000000" w:themeColor="text1"/>
          <w:insideV w:val="single" w:sz="2" w:space="0" w:color="000000" w:themeColor="text1"/>
        </w:tblBorders>
        <w:tblLook w:val="04A0" w:firstRow="1" w:lastRow="0" w:firstColumn="1" w:lastColumn="0" w:noHBand="0" w:noVBand="1"/>
      </w:tblPr>
      <w:tblGrid>
        <w:gridCol w:w="4372"/>
        <w:gridCol w:w="4500"/>
      </w:tblGrid>
      <w:tr w:rsidR="006D4F4E" w:rsidRPr="006D4F4E" w14:paraId="734643B3" w14:textId="77777777" w:rsidTr="00E56EC0">
        <w:trPr>
          <w:trHeight w:val="680"/>
        </w:trPr>
        <w:tc>
          <w:tcPr>
            <w:tcW w:w="4372" w:type="dxa"/>
            <w:shd w:val="clear" w:color="auto" w:fill="auto"/>
            <w:vAlign w:val="center"/>
          </w:tcPr>
          <w:p w14:paraId="48E08E07" w14:textId="77777777" w:rsidR="006D4F4E" w:rsidRPr="006D4F4E" w:rsidRDefault="006D4F4E" w:rsidP="00586CE1">
            <w:pPr>
              <w:rPr>
                <w:rFonts w:ascii="Arial" w:hAnsi="Arial" w:cs="Arial"/>
                <w:b/>
                <w:color w:val="000000" w:themeColor="text1"/>
                <w:sz w:val="24"/>
                <w:szCs w:val="24"/>
              </w:rPr>
            </w:pPr>
            <w:bookmarkStart w:id="0" w:name="_Toc343591381"/>
            <w:r w:rsidRPr="006D4F4E">
              <w:rPr>
                <w:rFonts w:ascii="Arial" w:hAnsi="Arial" w:cs="Arial"/>
                <w:b/>
                <w:color w:val="000000" w:themeColor="text1"/>
                <w:sz w:val="24"/>
                <w:szCs w:val="24"/>
              </w:rPr>
              <w:t>S</w:t>
            </w:r>
            <w:r>
              <w:rPr>
                <w:rFonts w:ascii="Arial" w:hAnsi="Arial" w:cs="Arial"/>
                <w:b/>
                <w:color w:val="000000" w:themeColor="text1"/>
                <w:sz w:val="24"/>
                <w:szCs w:val="24"/>
              </w:rPr>
              <w:t>ERVICE SPECIFICATION NO:</w:t>
            </w:r>
          </w:p>
        </w:tc>
        <w:tc>
          <w:tcPr>
            <w:tcW w:w="4500" w:type="dxa"/>
            <w:shd w:val="clear" w:color="auto" w:fill="auto"/>
            <w:vAlign w:val="center"/>
          </w:tcPr>
          <w:p w14:paraId="69B581ED" w14:textId="77777777" w:rsidR="006D4F4E" w:rsidRPr="006D4F4E" w:rsidRDefault="006D4F4E" w:rsidP="00586CE1">
            <w:pPr>
              <w:rPr>
                <w:rFonts w:ascii="Arial" w:hAnsi="Arial" w:cs="Arial"/>
                <w:sz w:val="24"/>
                <w:szCs w:val="24"/>
              </w:rPr>
            </w:pPr>
            <w:r>
              <w:rPr>
                <w:rFonts w:ascii="Arial" w:hAnsi="Arial" w:cs="Arial"/>
                <w:sz w:val="24"/>
                <w:szCs w:val="24"/>
              </w:rPr>
              <w:fldChar w:fldCharType="begin">
                <w:ffData>
                  <w:name w:val="Text1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56EC0" w:rsidRPr="006D4F4E" w14:paraId="4A4B69E2" w14:textId="77777777" w:rsidTr="00E56EC0">
        <w:trPr>
          <w:trHeight w:val="680"/>
        </w:trPr>
        <w:tc>
          <w:tcPr>
            <w:tcW w:w="4372" w:type="dxa"/>
            <w:shd w:val="clear" w:color="auto" w:fill="auto"/>
            <w:vAlign w:val="center"/>
          </w:tcPr>
          <w:p w14:paraId="69A02BBA" w14:textId="77777777" w:rsidR="00E56EC0" w:rsidRPr="006D4F4E" w:rsidRDefault="00E56EC0" w:rsidP="00E56EC0">
            <w:pPr>
              <w:rPr>
                <w:rFonts w:ascii="Arial" w:hAnsi="Arial" w:cs="Arial"/>
                <w:b/>
                <w:color w:val="000000" w:themeColor="text1"/>
                <w:sz w:val="24"/>
                <w:szCs w:val="24"/>
              </w:rPr>
            </w:pPr>
            <w:r>
              <w:rPr>
                <w:rFonts w:ascii="Arial" w:hAnsi="Arial" w:cs="Arial"/>
                <w:b/>
                <w:color w:val="000000" w:themeColor="text1"/>
                <w:sz w:val="24"/>
                <w:szCs w:val="24"/>
              </w:rPr>
              <w:t>SERVICE:</w:t>
            </w:r>
          </w:p>
        </w:tc>
        <w:tc>
          <w:tcPr>
            <w:tcW w:w="4500" w:type="dxa"/>
            <w:shd w:val="clear" w:color="auto" w:fill="auto"/>
          </w:tcPr>
          <w:p w14:paraId="2DE67366" w14:textId="77777777" w:rsidR="00E56EC0" w:rsidRDefault="00E56EC0" w:rsidP="00E56EC0">
            <w:pPr>
              <w:rPr>
                <w:rFonts w:ascii="Arial" w:hAnsi="Arial" w:cs="Arial"/>
              </w:rPr>
            </w:pPr>
          </w:p>
          <w:p w14:paraId="40BA6898" w14:textId="402D88D0" w:rsidR="00E56EC0" w:rsidRPr="006D4F4E" w:rsidRDefault="00E56EC0" w:rsidP="00E56EC0">
            <w:pPr>
              <w:rPr>
                <w:rFonts w:ascii="Arial" w:hAnsi="Arial" w:cs="Arial"/>
                <w:sz w:val="24"/>
                <w:szCs w:val="24"/>
              </w:rPr>
            </w:pPr>
            <w:r w:rsidRPr="0072237A">
              <w:rPr>
                <w:rFonts w:ascii="Arial" w:hAnsi="Arial" w:cs="Arial"/>
              </w:rPr>
              <w:t>Stock Holding of Palliative Care Medicines</w:t>
            </w:r>
          </w:p>
        </w:tc>
      </w:tr>
      <w:tr w:rsidR="00E56EC0" w:rsidRPr="006D4F4E" w14:paraId="235E7320" w14:textId="77777777" w:rsidTr="00E56EC0">
        <w:trPr>
          <w:trHeight w:val="680"/>
        </w:trPr>
        <w:tc>
          <w:tcPr>
            <w:tcW w:w="4372" w:type="dxa"/>
            <w:tcBorders>
              <w:bottom w:val="single" w:sz="12" w:space="0" w:color="4F81BD" w:themeColor="accent1"/>
            </w:tcBorders>
            <w:shd w:val="clear" w:color="auto" w:fill="auto"/>
            <w:vAlign w:val="center"/>
          </w:tcPr>
          <w:p w14:paraId="4A29D4B3" w14:textId="77777777" w:rsidR="00E56EC0" w:rsidRPr="006D4F4E" w:rsidRDefault="00E56EC0" w:rsidP="00E56EC0">
            <w:pPr>
              <w:rPr>
                <w:rFonts w:ascii="Arial" w:hAnsi="Arial" w:cs="Arial"/>
                <w:b/>
                <w:color w:val="000000" w:themeColor="text1"/>
                <w:sz w:val="24"/>
                <w:szCs w:val="24"/>
              </w:rPr>
            </w:pPr>
            <w:r>
              <w:rPr>
                <w:rFonts w:ascii="Arial" w:hAnsi="Arial" w:cs="Arial"/>
                <w:b/>
                <w:color w:val="000000" w:themeColor="text1"/>
                <w:sz w:val="24"/>
                <w:szCs w:val="24"/>
              </w:rPr>
              <w:t>PROVIDER:</w:t>
            </w:r>
          </w:p>
        </w:tc>
        <w:tc>
          <w:tcPr>
            <w:tcW w:w="4500" w:type="dxa"/>
            <w:shd w:val="clear" w:color="auto" w:fill="auto"/>
          </w:tcPr>
          <w:p w14:paraId="41D1A973" w14:textId="4C5850E3" w:rsidR="00E56EC0" w:rsidRDefault="00E56EC0" w:rsidP="00E56EC0">
            <w:pPr>
              <w:rPr>
                <w:rFonts w:ascii="Arial" w:hAnsi="Arial" w:cs="Arial"/>
                <w:sz w:val="24"/>
                <w:szCs w:val="24"/>
              </w:rPr>
            </w:pPr>
          </w:p>
        </w:tc>
      </w:tr>
      <w:tr w:rsidR="00E56EC0" w:rsidRPr="006D4F4E" w14:paraId="053BBC7D" w14:textId="77777777" w:rsidTr="00E56EC0">
        <w:trPr>
          <w:trHeight w:val="397"/>
        </w:trPr>
        <w:tc>
          <w:tcPr>
            <w:tcW w:w="4372" w:type="dxa"/>
            <w:tcBorders>
              <w:top w:val="single" w:sz="12" w:space="0" w:color="4F81BD" w:themeColor="accent1"/>
              <w:bottom w:val="single" w:sz="2" w:space="0" w:color="000000" w:themeColor="text1"/>
            </w:tcBorders>
            <w:shd w:val="clear" w:color="auto" w:fill="auto"/>
            <w:vAlign w:val="center"/>
          </w:tcPr>
          <w:p w14:paraId="79735E00" w14:textId="77777777" w:rsidR="00E56EC0" w:rsidRPr="006D4F4E" w:rsidRDefault="00E56EC0" w:rsidP="00E56EC0">
            <w:pPr>
              <w:rPr>
                <w:rFonts w:ascii="Arial" w:hAnsi="Arial" w:cs="Arial"/>
                <w:b/>
                <w:color w:val="000000" w:themeColor="text1"/>
                <w:sz w:val="24"/>
                <w:szCs w:val="24"/>
              </w:rPr>
            </w:pPr>
            <w:r w:rsidRPr="006D4F4E">
              <w:rPr>
                <w:rFonts w:ascii="Arial" w:hAnsi="Arial" w:cs="Arial"/>
                <w:b/>
                <w:color w:val="000000" w:themeColor="text1"/>
                <w:sz w:val="24"/>
                <w:szCs w:val="24"/>
              </w:rPr>
              <w:t>Commissioner Lead</w:t>
            </w:r>
          </w:p>
        </w:tc>
        <w:tc>
          <w:tcPr>
            <w:tcW w:w="4500" w:type="dxa"/>
            <w:shd w:val="clear" w:color="auto" w:fill="auto"/>
          </w:tcPr>
          <w:p w14:paraId="59EA1BDC" w14:textId="7CF2E81A" w:rsidR="00E56EC0" w:rsidRPr="006D4F4E" w:rsidRDefault="00E56EC0" w:rsidP="00E56EC0">
            <w:pPr>
              <w:rPr>
                <w:rFonts w:ascii="Arial" w:hAnsi="Arial" w:cs="Arial"/>
                <w:sz w:val="24"/>
                <w:szCs w:val="24"/>
              </w:rPr>
            </w:pPr>
            <w:r>
              <w:rPr>
                <w:rFonts w:ascii="Arial" w:hAnsi="Arial" w:cs="Arial"/>
                <w:sz w:val="24"/>
                <w:szCs w:val="24"/>
              </w:rPr>
              <w:t xml:space="preserve">Geraldine </w:t>
            </w:r>
            <w:r w:rsidR="00C56068" w:rsidRPr="00C56068">
              <w:rPr>
                <w:rFonts w:ascii="Arial" w:hAnsi="Arial" w:cs="Arial"/>
                <w:sz w:val="24"/>
                <w:szCs w:val="24"/>
              </w:rPr>
              <w:t>McKerrell</w:t>
            </w:r>
          </w:p>
        </w:tc>
      </w:tr>
      <w:tr w:rsidR="00E56EC0" w:rsidRPr="006D4F4E" w14:paraId="6EF4A26E" w14:textId="77777777" w:rsidTr="00E56EC0">
        <w:trPr>
          <w:trHeight w:val="397"/>
        </w:trPr>
        <w:tc>
          <w:tcPr>
            <w:tcW w:w="4372" w:type="dxa"/>
            <w:tcBorders>
              <w:top w:val="single" w:sz="2" w:space="0" w:color="000000" w:themeColor="text1"/>
              <w:bottom w:val="single" w:sz="12" w:space="0" w:color="4F81BD" w:themeColor="accent1"/>
            </w:tcBorders>
            <w:shd w:val="clear" w:color="auto" w:fill="auto"/>
            <w:vAlign w:val="center"/>
          </w:tcPr>
          <w:p w14:paraId="5FBABAA9" w14:textId="77777777" w:rsidR="00E56EC0" w:rsidRPr="006D4F4E" w:rsidRDefault="00E56EC0" w:rsidP="00E56EC0">
            <w:pPr>
              <w:rPr>
                <w:rFonts w:ascii="Arial" w:hAnsi="Arial" w:cs="Arial"/>
                <w:b/>
                <w:color w:val="000000" w:themeColor="text1"/>
                <w:sz w:val="24"/>
                <w:szCs w:val="24"/>
              </w:rPr>
            </w:pPr>
            <w:r w:rsidRPr="006D4F4E">
              <w:rPr>
                <w:rFonts w:ascii="Arial" w:hAnsi="Arial" w:cs="Arial"/>
                <w:b/>
                <w:color w:val="000000" w:themeColor="text1"/>
                <w:sz w:val="24"/>
                <w:szCs w:val="24"/>
              </w:rPr>
              <w:t>Provider Lead</w:t>
            </w:r>
          </w:p>
        </w:tc>
        <w:tc>
          <w:tcPr>
            <w:tcW w:w="4500" w:type="dxa"/>
            <w:shd w:val="clear" w:color="auto" w:fill="auto"/>
          </w:tcPr>
          <w:p w14:paraId="1997C887" w14:textId="260C293B" w:rsidR="00E56EC0" w:rsidRPr="006D4F4E" w:rsidRDefault="00E56EC0" w:rsidP="00E56EC0">
            <w:pPr>
              <w:rPr>
                <w:rFonts w:ascii="Arial" w:hAnsi="Arial" w:cs="Arial"/>
                <w:sz w:val="24"/>
                <w:szCs w:val="24"/>
              </w:rPr>
            </w:pPr>
          </w:p>
        </w:tc>
      </w:tr>
      <w:tr w:rsidR="00E56EC0" w:rsidRPr="006D4F4E" w14:paraId="6E93C44E" w14:textId="77777777" w:rsidTr="00E56EC0">
        <w:trPr>
          <w:trHeight w:val="397"/>
        </w:trPr>
        <w:tc>
          <w:tcPr>
            <w:tcW w:w="4372" w:type="dxa"/>
            <w:tcBorders>
              <w:top w:val="single" w:sz="12" w:space="0" w:color="4F81BD" w:themeColor="accent1"/>
              <w:bottom w:val="single" w:sz="2" w:space="0" w:color="000000" w:themeColor="text1"/>
            </w:tcBorders>
            <w:shd w:val="clear" w:color="auto" w:fill="auto"/>
            <w:vAlign w:val="center"/>
          </w:tcPr>
          <w:p w14:paraId="3A08496D" w14:textId="77777777" w:rsidR="00E56EC0" w:rsidRPr="006D4F4E" w:rsidRDefault="00E56EC0" w:rsidP="00E56EC0">
            <w:pPr>
              <w:rPr>
                <w:rFonts w:ascii="Arial" w:hAnsi="Arial" w:cs="Arial"/>
                <w:b/>
                <w:color w:val="000000" w:themeColor="text1"/>
                <w:sz w:val="24"/>
                <w:szCs w:val="24"/>
              </w:rPr>
            </w:pPr>
            <w:r w:rsidRPr="006D4F4E">
              <w:rPr>
                <w:rFonts w:ascii="Arial" w:hAnsi="Arial" w:cs="Arial"/>
                <w:b/>
                <w:color w:val="000000" w:themeColor="text1"/>
                <w:sz w:val="24"/>
                <w:szCs w:val="24"/>
              </w:rPr>
              <w:t>Period</w:t>
            </w:r>
          </w:p>
        </w:tc>
        <w:tc>
          <w:tcPr>
            <w:tcW w:w="4500" w:type="dxa"/>
            <w:shd w:val="clear" w:color="auto" w:fill="auto"/>
          </w:tcPr>
          <w:p w14:paraId="6AF5B0FD" w14:textId="797F577B" w:rsidR="00E56EC0" w:rsidRPr="006D4F4E" w:rsidRDefault="00E56EC0" w:rsidP="00E56EC0">
            <w:pPr>
              <w:rPr>
                <w:rFonts w:ascii="Arial" w:hAnsi="Arial" w:cs="Arial"/>
                <w:sz w:val="24"/>
                <w:szCs w:val="24"/>
              </w:rPr>
            </w:pPr>
            <w:r>
              <w:rPr>
                <w:rFonts w:ascii="Arial" w:hAnsi="Arial" w:cs="Arial"/>
              </w:rPr>
              <w:t>April 2025 – March 2026</w:t>
            </w:r>
          </w:p>
        </w:tc>
      </w:tr>
      <w:tr w:rsidR="00E56EC0" w:rsidRPr="006D4F4E" w14:paraId="63A1DB08" w14:textId="77777777" w:rsidTr="00BB1434">
        <w:trPr>
          <w:trHeight w:val="397"/>
        </w:trPr>
        <w:tc>
          <w:tcPr>
            <w:tcW w:w="4372" w:type="dxa"/>
            <w:tcBorders>
              <w:top w:val="single" w:sz="2" w:space="0" w:color="000000" w:themeColor="text1"/>
            </w:tcBorders>
            <w:shd w:val="clear" w:color="auto" w:fill="auto"/>
            <w:vAlign w:val="center"/>
          </w:tcPr>
          <w:p w14:paraId="35DEE1D7" w14:textId="77777777" w:rsidR="00E56EC0" w:rsidRPr="006D4F4E" w:rsidRDefault="00E56EC0" w:rsidP="00E56EC0">
            <w:pPr>
              <w:rPr>
                <w:rFonts w:ascii="Arial" w:hAnsi="Arial" w:cs="Arial"/>
                <w:b/>
                <w:color w:val="000000" w:themeColor="text1"/>
                <w:sz w:val="24"/>
                <w:szCs w:val="24"/>
              </w:rPr>
            </w:pPr>
            <w:r w:rsidRPr="006D4F4E">
              <w:rPr>
                <w:rFonts w:ascii="Arial" w:hAnsi="Arial" w:cs="Arial"/>
                <w:b/>
                <w:color w:val="000000" w:themeColor="text1"/>
                <w:sz w:val="24"/>
                <w:szCs w:val="24"/>
              </w:rPr>
              <w:t>Date of Review</w:t>
            </w:r>
          </w:p>
        </w:tc>
        <w:tc>
          <w:tcPr>
            <w:tcW w:w="4500" w:type="dxa"/>
            <w:tcBorders>
              <w:top w:val="single" w:sz="2" w:space="0" w:color="000000" w:themeColor="text1"/>
            </w:tcBorders>
            <w:shd w:val="clear" w:color="auto" w:fill="auto"/>
          </w:tcPr>
          <w:p w14:paraId="428AD889" w14:textId="72D067DD" w:rsidR="00E56EC0" w:rsidRPr="006D4F4E" w:rsidRDefault="00E56EC0" w:rsidP="00E56EC0">
            <w:pPr>
              <w:rPr>
                <w:rFonts w:ascii="Arial" w:hAnsi="Arial" w:cs="Arial"/>
                <w:sz w:val="24"/>
                <w:szCs w:val="24"/>
              </w:rPr>
            </w:pPr>
            <w:r>
              <w:rPr>
                <w:rFonts w:ascii="Arial" w:hAnsi="Arial" w:cs="Arial"/>
              </w:rPr>
              <w:t>February 2025</w:t>
            </w:r>
          </w:p>
        </w:tc>
      </w:tr>
    </w:tbl>
    <w:p w14:paraId="535CA4E3" w14:textId="77777777" w:rsidR="006D4F4E" w:rsidRDefault="006D4F4E" w:rsidP="00586CE1">
      <w:pPr>
        <w:rPr>
          <w:sz w:val="24"/>
          <w:szCs w:val="24"/>
        </w:rPr>
      </w:pPr>
    </w:p>
    <w:p w14:paraId="242E7048" w14:textId="77777777" w:rsidR="00586CE1" w:rsidRDefault="00586CE1" w:rsidP="00586CE1">
      <w:pPr>
        <w:rPr>
          <w:sz w:val="24"/>
          <w:szCs w:val="24"/>
        </w:rPr>
      </w:pPr>
    </w:p>
    <w:p w14:paraId="24964F80" w14:textId="77777777" w:rsidR="00586CE1" w:rsidRDefault="00586CE1" w:rsidP="00586CE1">
      <w:pPr>
        <w:rPr>
          <w:sz w:val="24"/>
          <w:szCs w:val="24"/>
        </w:rPr>
      </w:pPr>
    </w:p>
    <w:p w14:paraId="3574B712" w14:textId="77777777" w:rsidR="00586CE1" w:rsidRDefault="00586CE1" w:rsidP="00586CE1">
      <w:pPr>
        <w:rPr>
          <w:sz w:val="24"/>
          <w:szCs w:val="24"/>
        </w:rPr>
      </w:pPr>
    </w:p>
    <w:p w14:paraId="599FF1A6" w14:textId="77777777" w:rsidR="0022642F" w:rsidRDefault="0022642F" w:rsidP="00586CE1">
      <w:pPr>
        <w:rPr>
          <w:sz w:val="24"/>
          <w:szCs w:val="24"/>
        </w:rPr>
      </w:pPr>
    </w:p>
    <w:p w14:paraId="68064B6A" w14:textId="77777777" w:rsidR="0022642F" w:rsidRDefault="0022642F" w:rsidP="00586CE1">
      <w:pPr>
        <w:rPr>
          <w:sz w:val="24"/>
          <w:szCs w:val="24"/>
        </w:rPr>
      </w:pPr>
    </w:p>
    <w:p w14:paraId="548800BE" w14:textId="77777777" w:rsidR="0022642F" w:rsidRDefault="0022642F" w:rsidP="00586CE1">
      <w:pPr>
        <w:rPr>
          <w:sz w:val="24"/>
          <w:szCs w:val="24"/>
        </w:rPr>
      </w:pPr>
    </w:p>
    <w:p w14:paraId="00914DB2" w14:textId="77777777" w:rsidR="0022642F" w:rsidRDefault="0022642F" w:rsidP="00586CE1">
      <w:pPr>
        <w:rPr>
          <w:sz w:val="24"/>
          <w:szCs w:val="24"/>
        </w:rPr>
      </w:pPr>
    </w:p>
    <w:p w14:paraId="615E62E1" w14:textId="77777777" w:rsidR="0022642F" w:rsidRDefault="0022642F" w:rsidP="00586CE1">
      <w:pPr>
        <w:rPr>
          <w:sz w:val="24"/>
          <w:szCs w:val="24"/>
        </w:rPr>
      </w:pPr>
    </w:p>
    <w:p w14:paraId="7D043AEF" w14:textId="77777777" w:rsidR="0022642F" w:rsidRDefault="0022642F" w:rsidP="00586CE1">
      <w:pPr>
        <w:rPr>
          <w:sz w:val="24"/>
          <w:szCs w:val="24"/>
        </w:rPr>
      </w:pPr>
    </w:p>
    <w:p w14:paraId="2655EF64" w14:textId="77777777" w:rsidR="0022642F" w:rsidRDefault="0022642F" w:rsidP="00586CE1">
      <w:pPr>
        <w:rPr>
          <w:sz w:val="24"/>
          <w:szCs w:val="24"/>
        </w:rPr>
      </w:pPr>
    </w:p>
    <w:p w14:paraId="49CD9FE0" w14:textId="77777777" w:rsidR="0022642F" w:rsidRDefault="0022642F" w:rsidP="00586CE1">
      <w:pPr>
        <w:rPr>
          <w:sz w:val="24"/>
          <w:szCs w:val="24"/>
        </w:rPr>
      </w:pPr>
    </w:p>
    <w:p w14:paraId="707B3854" w14:textId="77777777" w:rsidR="00586CE1" w:rsidRDefault="00586CE1" w:rsidP="00586CE1">
      <w:pPr>
        <w:rPr>
          <w:sz w:val="24"/>
          <w:szCs w:val="24"/>
        </w:rPr>
      </w:pPr>
    </w:p>
    <w:p w14:paraId="422CD432" w14:textId="77777777" w:rsidR="006D4F4E" w:rsidRDefault="00586CE1" w:rsidP="00586CE1">
      <w:pPr>
        <w:rPr>
          <w:rFonts w:ascii="Arial" w:hAnsi="Arial" w:cs="Arial"/>
          <w:b/>
          <w:sz w:val="20"/>
          <w:szCs w:val="24"/>
          <w:u w:val="single" w:color="4F81BD" w:themeColor="accent1"/>
        </w:rPr>
      </w:pPr>
      <w:r w:rsidRPr="00586CE1">
        <w:rPr>
          <w:rFonts w:ascii="Arial" w:hAnsi="Arial" w:cs="Arial"/>
          <w:b/>
          <w:sz w:val="20"/>
          <w:szCs w:val="24"/>
          <w:u w:val="single" w:color="4F81BD" w:themeColor="accent1"/>
        </w:rPr>
        <w:t>Version Control:</w:t>
      </w:r>
    </w:p>
    <w:p w14:paraId="4CD5485F" w14:textId="77777777" w:rsidR="00586CE1" w:rsidRPr="00586CE1" w:rsidRDefault="00586CE1" w:rsidP="00586CE1">
      <w:pPr>
        <w:rPr>
          <w:rFonts w:ascii="Arial" w:hAnsi="Arial" w:cs="Arial"/>
          <w:b/>
          <w:sz w:val="20"/>
          <w:szCs w:val="24"/>
          <w:u w:val="single" w:color="4F81BD" w:themeColor="accent1"/>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tblBorders>
        <w:tblLook w:val="04A0" w:firstRow="1" w:lastRow="0" w:firstColumn="1" w:lastColumn="0" w:noHBand="0" w:noVBand="1"/>
      </w:tblPr>
      <w:tblGrid>
        <w:gridCol w:w="1365"/>
        <w:gridCol w:w="4381"/>
        <w:gridCol w:w="1940"/>
        <w:gridCol w:w="1310"/>
      </w:tblGrid>
      <w:tr w:rsidR="00586CE1" w:rsidRPr="00586CE1" w14:paraId="5F7E242F" w14:textId="77777777" w:rsidTr="00C939DC">
        <w:tc>
          <w:tcPr>
            <w:tcW w:w="1384" w:type="dxa"/>
          </w:tcPr>
          <w:p w14:paraId="2D4645EC" w14:textId="77777777" w:rsidR="00586CE1" w:rsidRPr="00586CE1" w:rsidRDefault="00586CE1" w:rsidP="00586CE1">
            <w:pPr>
              <w:rPr>
                <w:rFonts w:ascii="Arial" w:hAnsi="Arial" w:cs="Arial"/>
                <w:b/>
                <w:szCs w:val="24"/>
              </w:rPr>
            </w:pPr>
            <w:r w:rsidRPr="00586CE1">
              <w:rPr>
                <w:rFonts w:ascii="Arial" w:hAnsi="Arial" w:cs="Arial"/>
                <w:b/>
                <w:szCs w:val="24"/>
              </w:rPr>
              <w:t>Version No:</w:t>
            </w:r>
          </w:p>
        </w:tc>
        <w:tc>
          <w:tcPr>
            <w:tcW w:w="4536" w:type="dxa"/>
          </w:tcPr>
          <w:p w14:paraId="7BF5274D" w14:textId="77777777" w:rsidR="00586CE1" w:rsidRPr="00586CE1" w:rsidRDefault="00586CE1" w:rsidP="00586CE1">
            <w:pPr>
              <w:rPr>
                <w:rFonts w:ascii="Arial" w:hAnsi="Arial" w:cs="Arial"/>
                <w:b/>
                <w:szCs w:val="24"/>
              </w:rPr>
            </w:pPr>
            <w:r>
              <w:rPr>
                <w:rFonts w:ascii="Arial" w:hAnsi="Arial" w:cs="Arial"/>
                <w:b/>
                <w:szCs w:val="24"/>
              </w:rPr>
              <w:t>Section Edited:</w:t>
            </w:r>
          </w:p>
        </w:tc>
        <w:tc>
          <w:tcPr>
            <w:tcW w:w="1985" w:type="dxa"/>
          </w:tcPr>
          <w:p w14:paraId="06F1BA80" w14:textId="77777777" w:rsidR="00586CE1" w:rsidRPr="00586CE1" w:rsidRDefault="00586CE1" w:rsidP="00586CE1">
            <w:pPr>
              <w:rPr>
                <w:rFonts w:ascii="Arial" w:hAnsi="Arial" w:cs="Arial"/>
                <w:b/>
                <w:szCs w:val="24"/>
              </w:rPr>
            </w:pPr>
            <w:r w:rsidRPr="00586CE1">
              <w:rPr>
                <w:rFonts w:ascii="Arial" w:hAnsi="Arial" w:cs="Arial"/>
                <w:b/>
                <w:szCs w:val="24"/>
              </w:rPr>
              <w:t>Editing Author:</w:t>
            </w:r>
          </w:p>
        </w:tc>
        <w:tc>
          <w:tcPr>
            <w:tcW w:w="1337" w:type="dxa"/>
          </w:tcPr>
          <w:p w14:paraId="028C67FE" w14:textId="77777777" w:rsidR="00586CE1" w:rsidRPr="00586CE1" w:rsidRDefault="00586CE1" w:rsidP="00586CE1">
            <w:pPr>
              <w:rPr>
                <w:rFonts w:ascii="Arial" w:hAnsi="Arial" w:cs="Arial"/>
                <w:b/>
                <w:szCs w:val="24"/>
              </w:rPr>
            </w:pPr>
            <w:r w:rsidRPr="00586CE1">
              <w:rPr>
                <w:rFonts w:ascii="Arial" w:hAnsi="Arial" w:cs="Arial"/>
                <w:b/>
                <w:szCs w:val="24"/>
              </w:rPr>
              <w:t>Date:</w:t>
            </w:r>
          </w:p>
        </w:tc>
      </w:tr>
      <w:tr w:rsidR="00586CE1" w:rsidRPr="00586CE1" w14:paraId="0A339134" w14:textId="77777777" w:rsidTr="00C939DC">
        <w:tc>
          <w:tcPr>
            <w:tcW w:w="1384" w:type="dxa"/>
          </w:tcPr>
          <w:p w14:paraId="053EFFAA" w14:textId="77777777" w:rsidR="00586CE1" w:rsidRPr="00586CE1" w:rsidRDefault="00586CE1" w:rsidP="00586CE1">
            <w:pPr>
              <w:rPr>
                <w:rFonts w:ascii="Arial" w:hAnsi="Arial" w:cs="Arial"/>
                <w:b/>
                <w:szCs w:val="24"/>
              </w:rPr>
            </w:pPr>
          </w:p>
        </w:tc>
        <w:tc>
          <w:tcPr>
            <w:tcW w:w="4536" w:type="dxa"/>
          </w:tcPr>
          <w:p w14:paraId="5CE2C60B" w14:textId="77777777" w:rsidR="00586CE1" w:rsidRDefault="00586CE1" w:rsidP="00C939DC">
            <w:pPr>
              <w:rPr>
                <w:rFonts w:ascii="Arial" w:hAnsi="Arial" w:cs="Arial"/>
                <w:b/>
                <w:szCs w:val="24"/>
              </w:rPr>
            </w:pPr>
          </w:p>
        </w:tc>
        <w:tc>
          <w:tcPr>
            <w:tcW w:w="1985" w:type="dxa"/>
          </w:tcPr>
          <w:p w14:paraId="02D47110" w14:textId="77777777" w:rsidR="00586CE1" w:rsidRPr="00586CE1" w:rsidRDefault="00586CE1" w:rsidP="00586CE1">
            <w:pPr>
              <w:rPr>
                <w:rFonts w:ascii="Arial" w:hAnsi="Arial" w:cs="Arial"/>
                <w:b/>
                <w:szCs w:val="24"/>
              </w:rPr>
            </w:pPr>
          </w:p>
        </w:tc>
        <w:tc>
          <w:tcPr>
            <w:tcW w:w="1337" w:type="dxa"/>
          </w:tcPr>
          <w:p w14:paraId="2B0216DB" w14:textId="77777777" w:rsidR="00586CE1" w:rsidRPr="00586CE1" w:rsidRDefault="00586CE1" w:rsidP="00586CE1">
            <w:pPr>
              <w:rPr>
                <w:rFonts w:ascii="Arial" w:hAnsi="Arial" w:cs="Arial"/>
                <w:b/>
                <w:szCs w:val="24"/>
              </w:rPr>
            </w:pPr>
          </w:p>
        </w:tc>
      </w:tr>
      <w:tr w:rsidR="00586CE1" w:rsidRPr="00586CE1" w14:paraId="510CF5D3" w14:textId="77777777" w:rsidTr="00C939DC">
        <w:tc>
          <w:tcPr>
            <w:tcW w:w="1384" w:type="dxa"/>
          </w:tcPr>
          <w:p w14:paraId="77562080" w14:textId="77777777" w:rsidR="00586CE1" w:rsidRDefault="00586CE1" w:rsidP="00586CE1">
            <w:pPr>
              <w:rPr>
                <w:rFonts w:ascii="Arial" w:hAnsi="Arial" w:cs="Arial"/>
                <w:b/>
                <w:szCs w:val="24"/>
              </w:rPr>
            </w:pPr>
          </w:p>
        </w:tc>
        <w:tc>
          <w:tcPr>
            <w:tcW w:w="4536" w:type="dxa"/>
          </w:tcPr>
          <w:p w14:paraId="3E29B993" w14:textId="77777777" w:rsidR="00586CE1" w:rsidRDefault="00586CE1" w:rsidP="00586CE1">
            <w:pPr>
              <w:rPr>
                <w:rFonts w:ascii="Arial" w:hAnsi="Arial" w:cs="Arial"/>
                <w:b/>
                <w:szCs w:val="24"/>
              </w:rPr>
            </w:pPr>
          </w:p>
        </w:tc>
        <w:tc>
          <w:tcPr>
            <w:tcW w:w="1985" w:type="dxa"/>
          </w:tcPr>
          <w:p w14:paraId="61C1059B" w14:textId="77777777" w:rsidR="00586CE1" w:rsidRDefault="00586CE1" w:rsidP="00586CE1">
            <w:pPr>
              <w:rPr>
                <w:rFonts w:ascii="Arial" w:hAnsi="Arial" w:cs="Arial"/>
                <w:b/>
                <w:szCs w:val="24"/>
              </w:rPr>
            </w:pPr>
          </w:p>
        </w:tc>
        <w:tc>
          <w:tcPr>
            <w:tcW w:w="1337" w:type="dxa"/>
          </w:tcPr>
          <w:p w14:paraId="4500F6E8" w14:textId="77777777" w:rsidR="00586CE1" w:rsidRDefault="00586CE1" w:rsidP="00586CE1">
            <w:pPr>
              <w:rPr>
                <w:rFonts w:ascii="Arial" w:hAnsi="Arial" w:cs="Arial"/>
                <w:b/>
                <w:szCs w:val="24"/>
              </w:rPr>
            </w:pPr>
          </w:p>
        </w:tc>
      </w:tr>
      <w:tr w:rsidR="00586CE1" w:rsidRPr="00586CE1" w14:paraId="58529774" w14:textId="77777777" w:rsidTr="00C939DC">
        <w:tc>
          <w:tcPr>
            <w:tcW w:w="1384" w:type="dxa"/>
          </w:tcPr>
          <w:p w14:paraId="793F8DCB" w14:textId="77777777" w:rsidR="00586CE1" w:rsidRDefault="00586CE1" w:rsidP="00586CE1">
            <w:pPr>
              <w:rPr>
                <w:rFonts w:ascii="Arial" w:hAnsi="Arial" w:cs="Arial"/>
                <w:b/>
                <w:szCs w:val="24"/>
              </w:rPr>
            </w:pPr>
          </w:p>
        </w:tc>
        <w:tc>
          <w:tcPr>
            <w:tcW w:w="4536" w:type="dxa"/>
          </w:tcPr>
          <w:p w14:paraId="162FA567" w14:textId="77777777" w:rsidR="00586CE1" w:rsidRDefault="00586CE1" w:rsidP="00586CE1">
            <w:pPr>
              <w:rPr>
                <w:rFonts w:ascii="Arial" w:hAnsi="Arial" w:cs="Arial"/>
                <w:b/>
                <w:szCs w:val="24"/>
              </w:rPr>
            </w:pPr>
          </w:p>
        </w:tc>
        <w:tc>
          <w:tcPr>
            <w:tcW w:w="1985" w:type="dxa"/>
          </w:tcPr>
          <w:p w14:paraId="3CE90F40" w14:textId="77777777" w:rsidR="00586CE1" w:rsidRDefault="00586CE1" w:rsidP="00586CE1">
            <w:pPr>
              <w:rPr>
                <w:rFonts w:ascii="Arial" w:hAnsi="Arial" w:cs="Arial"/>
                <w:b/>
                <w:szCs w:val="24"/>
              </w:rPr>
            </w:pPr>
          </w:p>
        </w:tc>
        <w:tc>
          <w:tcPr>
            <w:tcW w:w="1337" w:type="dxa"/>
          </w:tcPr>
          <w:p w14:paraId="53FAD1E1" w14:textId="77777777" w:rsidR="00586CE1" w:rsidRDefault="00586CE1" w:rsidP="00586CE1">
            <w:pPr>
              <w:rPr>
                <w:rFonts w:ascii="Arial" w:hAnsi="Arial" w:cs="Arial"/>
                <w:b/>
                <w:szCs w:val="24"/>
              </w:rPr>
            </w:pPr>
          </w:p>
        </w:tc>
      </w:tr>
    </w:tbl>
    <w:p w14:paraId="73891A80" w14:textId="77777777" w:rsidR="006D4F4E" w:rsidRPr="00586CE1" w:rsidRDefault="006D4F4E" w:rsidP="00586CE1">
      <w:pPr>
        <w:rPr>
          <w:rFonts w:ascii="Arial" w:hAnsi="Arial" w:cs="Arial"/>
          <w:sz w:val="20"/>
          <w:szCs w:val="24"/>
        </w:rPr>
      </w:pPr>
    </w:p>
    <w:p w14:paraId="6DCA86C6" w14:textId="77777777" w:rsidR="006D4F4E" w:rsidRPr="00586CE1" w:rsidRDefault="006D4F4E" w:rsidP="00586CE1">
      <w:pPr>
        <w:rPr>
          <w:rFonts w:ascii="Arial" w:hAnsi="Arial" w:cs="Arial"/>
          <w:sz w:val="20"/>
          <w:szCs w:val="24"/>
        </w:rPr>
      </w:pPr>
    </w:p>
    <w:p w14:paraId="0DA157E3" w14:textId="77777777" w:rsidR="006D4F4E" w:rsidRDefault="006D4F4E" w:rsidP="00586CE1">
      <w:pPr>
        <w:rPr>
          <w:sz w:val="24"/>
          <w:szCs w:val="24"/>
        </w:rPr>
      </w:pPr>
    </w:p>
    <w:p w14:paraId="01B55FFB" w14:textId="77777777" w:rsidR="006D4F4E" w:rsidRDefault="006D4F4E" w:rsidP="00586CE1">
      <w:pPr>
        <w:rPr>
          <w:rFonts w:ascii="Arial" w:hAnsi="Arial" w:cs="Arial"/>
          <w:b/>
          <w:sz w:val="24"/>
          <w:szCs w:val="24"/>
        </w:rPr>
      </w:pPr>
    </w:p>
    <w:p w14:paraId="262FE2B9" w14:textId="77777777" w:rsidR="00586CE1" w:rsidRDefault="00586CE1">
      <w:pPr>
        <w:spacing w:after="200" w:line="276" w:lineRule="auto"/>
        <w:rPr>
          <w:rFonts w:ascii="Arial" w:hAnsi="Arial" w:cs="Arial"/>
          <w:b/>
          <w:sz w:val="24"/>
          <w:szCs w:val="24"/>
        </w:rPr>
      </w:pPr>
      <w:r>
        <w:rPr>
          <w:sz w:val="24"/>
          <w:szCs w:val="24"/>
        </w:rPr>
        <w:br w:type="page"/>
      </w:r>
    </w:p>
    <w:p w14:paraId="16199214" w14:textId="77777777" w:rsidR="00E55700" w:rsidRPr="006D4F4E" w:rsidRDefault="00E55700" w:rsidP="006D4F4E">
      <w:pPr>
        <w:pStyle w:val="Heading1"/>
        <w:spacing w:line="240" w:lineRule="auto"/>
        <w:jc w:val="center"/>
        <w:rPr>
          <w:sz w:val="24"/>
          <w:szCs w:val="24"/>
        </w:rPr>
      </w:pPr>
      <w:r w:rsidRPr="006D4F4E">
        <w:rPr>
          <w:sz w:val="24"/>
          <w:szCs w:val="24"/>
        </w:rPr>
        <w:lastRenderedPageBreak/>
        <w:t>SCHEDULE 2 – THE SERVICES</w:t>
      </w:r>
      <w:bookmarkEnd w:id="0"/>
    </w:p>
    <w:p w14:paraId="6E05BC97" w14:textId="77777777" w:rsidR="00E55700" w:rsidRPr="006D4F4E" w:rsidRDefault="00E55700" w:rsidP="006D4F4E">
      <w:pPr>
        <w:jc w:val="center"/>
        <w:rPr>
          <w:rFonts w:ascii="Arial" w:hAnsi="Arial" w:cs="Arial"/>
          <w:b/>
          <w:sz w:val="24"/>
          <w:szCs w:val="24"/>
        </w:rPr>
      </w:pPr>
    </w:p>
    <w:p w14:paraId="6D20D6F4" w14:textId="77777777" w:rsidR="00E55700" w:rsidRPr="006D4F4E" w:rsidRDefault="00E55700" w:rsidP="006D4F4E">
      <w:pPr>
        <w:pStyle w:val="ListParagraph"/>
        <w:numPr>
          <w:ilvl w:val="0"/>
          <w:numId w:val="1"/>
        </w:numPr>
        <w:ind w:left="0" w:firstLine="0"/>
        <w:contextualSpacing/>
        <w:jc w:val="center"/>
        <w:outlineLvl w:val="1"/>
        <w:rPr>
          <w:rFonts w:ascii="Arial" w:hAnsi="Arial" w:cs="Arial"/>
          <w:b/>
          <w:sz w:val="24"/>
        </w:rPr>
      </w:pPr>
      <w:bookmarkStart w:id="1" w:name="_Toc343591382"/>
      <w:r w:rsidRPr="006D4F4E">
        <w:rPr>
          <w:rFonts w:ascii="Arial" w:hAnsi="Arial" w:cs="Arial"/>
          <w:b/>
          <w:sz w:val="24"/>
        </w:rPr>
        <w:t>Service Specifications</w:t>
      </w:r>
      <w:bookmarkEnd w:id="1"/>
    </w:p>
    <w:p w14:paraId="1FE33046" w14:textId="77777777" w:rsidR="00E55700" w:rsidRPr="006D4F4E" w:rsidRDefault="00E55700" w:rsidP="006D4F4E">
      <w:pPr>
        <w:shd w:val="clear" w:color="auto" w:fill="FFFFFF" w:themeFill="background1"/>
        <w:jc w:val="both"/>
        <w:rPr>
          <w:rFonts w:ascii="Arial" w:hAnsi="Arial" w:cs="Arial"/>
          <w:sz w:val="24"/>
          <w:szCs w:val="24"/>
        </w:rPr>
      </w:pPr>
    </w:p>
    <w:p w14:paraId="69BFBAFA"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Mandatory headings 1 – 4: mandatory but detail for local determination and agreement</w:t>
      </w:r>
    </w:p>
    <w:p w14:paraId="7B7508F2"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Optional headings 5-7: optional to use, detail for local determination and agreement.</w:t>
      </w:r>
    </w:p>
    <w:p w14:paraId="53E51CFB" w14:textId="77777777" w:rsidR="00E55700" w:rsidRPr="00586CE1" w:rsidRDefault="00E55700" w:rsidP="006D4F4E">
      <w:pPr>
        <w:jc w:val="both"/>
        <w:rPr>
          <w:rFonts w:ascii="Arial" w:hAnsi="Arial" w:cs="Arial"/>
          <w:szCs w:val="24"/>
        </w:rPr>
      </w:pPr>
    </w:p>
    <w:p w14:paraId="1795A6C6"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All subheadings for local determination and agreement</w:t>
      </w:r>
    </w:p>
    <w:p w14:paraId="632BA862" w14:textId="77777777" w:rsidR="00E55700" w:rsidRPr="006D4F4E" w:rsidRDefault="00E55700" w:rsidP="006D4F4E">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70"/>
      </w:tblGrid>
      <w:tr w:rsidR="00E55700" w:rsidRPr="006D4F4E" w14:paraId="553FE10C" w14:textId="77777777" w:rsidTr="00E56EC0">
        <w:tc>
          <w:tcPr>
            <w:tcW w:w="3544" w:type="dxa"/>
            <w:shd w:val="clear" w:color="auto" w:fill="BFBFBF" w:themeFill="background1" w:themeFillShade="BF"/>
          </w:tcPr>
          <w:p w14:paraId="1CE7A91F" w14:textId="77777777" w:rsidR="00E55700" w:rsidRPr="00E56EC0" w:rsidRDefault="00E55700" w:rsidP="006D4F4E">
            <w:pPr>
              <w:rPr>
                <w:rFonts w:ascii="Arial" w:hAnsi="Arial" w:cs="Arial"/>
                <w:b/>
                <w:sz w:val="24"/>
                <w:szCs w:val="24"/>
              </w:rPr>
            </w:pPr>
            <w:r w:rsidRPr="00E56EC0">
              <w:rPr>
                <w:rFonts w:ascii="Arial" w:hAnsi="Arial" w:cs="Arial"/>
                <w:b/>
                <w:sz w:val="24"/>
                <w:szCs w:val="24"/>
              </w:rPr>
              <w:t>Service Specification No.</w:t>
            </w:r>
          </w:p>
        </w:tc>
        <w:tc>
          <w:tcPr>
            <w:tcW w:w="4870" w:type="dxa"/>
            <w:shd w:val="clear" w:color="auto" w:fill="auto"/>
          </w:tcPr>
          <w:p w14:paraId="7E4FC4DA" w14:textId="77777777" w:rsidR="00E55700" w:rsidRPr="006D4F4E" w:rsidRDefault="006D4F4E" w:rsidP="006D4F4E">
            <w:pPr>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2"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E56EC0" w:rsidRPr="006D4F4E" w14:paraId="06DB96F3" w14:textId="77777777" w:rsidTr="00E56EC0">
        <w:tc>
          <w:tcPr>
            <w:tcW w:w="3544" w:type="dxa"/>
            <w:shd w:val="clear" w:color="auto" w:fill="BFBFBF" w:themeFill="background1" w:themeFillShade="BF"/>
          </w:tcPr>
          <w:p w14:paraId="0EA95AF6" w14:textId="77777777" w:rsidR="00E56EC0" w:rsidRPr="00E56EC0" w:rsidRDefault="00E56EC0" w:rsidP="00E56EC0">
            <w:pPr>
              <w:rPr>
                <w:rFonts w:ascii="Arial" w:hAnsi="Arial" w:cs="Arial"/>
                <w:b/>
                <w:sz w:val="24"/>
                <w:szCs w:val="24"/>
              </w:rPr>
            </w:pPr>
            <w:r w:rsidRPr="00E56EC0">
              <w:rPr>
                <w:rFonts w:ascii="Arial" w:hAnsi="Arial" w:cs="Arial"/>
                <w:b/>
                <w:sz w:val="24"/>
                <w:szCs w:val="24"/>
              </w:rPr>
              <w:t>Service</w:t>
            </w:r>
          </w:p>
        </w:tc>
        <w:tc>
          <w:tcPr>
            <w:tcW w:w="4870" w:type="dxa"/>
            <w:shd w:val="clear" w:color="auto" w:fill="auto"/>
          </w:tcPr>
          <w:p w14:paraId="12133B6E" w14:textId="4E7F0A03" w:rsidR="00E56EC0" w:rsidRPr="006D4F4E" w:rsidRDefault="00E56EC0" w:rsidP="00E56EC0">
            <w:pPr>
              <w:rPr>
                <w:rFonts w:ascii="Arial" w:hAnsi="Arial" w:cs="Arial"/>
                <w:sz w:val="24"/>
                <w:szCs w:val="24"/>
              </w:rPr>
            </w:pPr>
            <w:r w:rsidRPr="0072237A">
              <w:rPr>
                <w:rFonts w:ascii="Arial" w:hAnsi="Arial" w:cs="Arial"/>
              </w:rPr>
              <w:t>Stock Holding of Palliative Care Medicines</w:t>
            </w:r>
          </w:p>
        </w:tc>
      </w:tr>
      <w:tr w:rsidR="00E56EC0" w:rsidRPr="006D4F4E" w14:paraId="18BF7F84" w14:textId="77777777" w:rsidTr="00E56EC0">
        <w:tc>
          <w:tcPr>
            <w:tcW w:w="3544" w:type="dxa"/>
            <w:shd w:val="clear" w:color="auto" w:fill="BFBFBF" w:themeFill="background1" w:themeFillShade="BF"/>
          </w:tcPr>
          <w:p w14:paraId="313A8D4B" w14:textId="77777777" w:rsidR="00E56EC0" w:rsidRPr="00E56EC0" w:rsidRDefault="00E56EC0" w:rsidP="00E56EC0">
            <w:pPr>
              <w:rPr>
                <w:rFonts w:ascii="Arial" w:hAnsi="Arial" w:cs="Arial"/>
                <w:b/>
                <w:sz w:val="24"/>
                <w:szCs w:val="24"/>
              </w:rPr>
            </w:pPr>
            <w:r w:rsidRPr="00E56EC0">
              <w:rPr>
                <w:rFonts w:ascii="Arial" w:hAnsi="Arial" w:cs="Arial"/>
                <w:b/>
                <w:sz w:val="24"/>
                <w:szCs w:val="24"/>
              </w:rPr>
              <w:t>Commissioner Lead</w:t>
            </w:r>
          </w:p>
        </w:tc>
        <w:tc>
          <w:tcPr>
            <w:tcW w:w="4870" w:type="dxa"/>
            <w:shd w:val="clear" w:color="auto" w:fill="auto"/>
          </w:tcPr>
          <w:p w14:paraId="2E4B45BF" w14:textId="06342632" w:rsidR="00E56EC0" w:rsidRPr="00C56068" w:rsidRDefault="00E56EC0" w:rsidP="00E56EC0">
            <w:pPr>
              <w:rPr>
                <w:rFonts w:ascii="Arial" w:hAnsi="Arial" w:cs="Arial"/>
              </w:rPr>
            </w:pPr>
            <w:r w:rsidRPr="00C56068">
              <w:rPr>
                <w:rFonts w:ascii="Arial" w:hAnsi="Arial" w:cs="Arial"/>
              </w:rPr>
              <w:t xml:space="preserve">Geraldine </w:t>
            </w:r>
            <w:r w:rsidR="00C56068" w:rsidRPr="00C56068">
              <w:rPr>
                <w:rFonts w:ascii="Arial" w:hAnsi="Arial" w:cs="Arial"/>
              </w:rPr>
              <w:t>McKerrell</w:t>
            </w:r>
          </w:p>
        </w:tc>
      </w:tr>
      <w:tr w:rsidR="00E56EC0" w:rsidRPr="006D4F4E" w14:paraId="441571BD" w14:textId="77777777" w:rsidTr="00E56EC0">
        <w:tc>
          <w:tcPr>
            <w:tcW w:w="3544" w:type="dxa"/>
            <w:shd w:val="clear" w:color="auto" w:fill="BFBFBF" w:themeFill="background1" w:themeFillShade="BF"/>
          </w:tcPr>
          <w:p w14:paraId="058B973D" w14:textId="77777777" w:rsidR="00E56EC0" w:rsidRPr="00E56EC0" w:rsidRDefault="00E56EC0" w:rsidP="00E56EC0">
            <w:pPr>
              <w:rPr>
                <w:rFonts w:ascii="Arial" w:hAnsi="Arial" w:cs="Arial"/>
                <w:b/>
                <w:sz w:val="24"/>
                <w:szCs w:val="24"/>
              </w:rPr>
            </w:pPr>
            <w:r w:rsidRPr="00E56EC0">
              <w:rPr>
                <w:rFonts w:ascii="Arial" w:hAnsi="Arial" w:cs="Arial"/>
                <w:b/>
                <w:sz w:val="24"/>
                <w:szCs w:val="24"/>
              </w:rPr>
              <w:t>Provider Lead</w:t>
            </w:r>
          </w:p>
        </w:tc>
        <w:tc>
          <w:tcPr>
            <w:tcW w:w="4870" w:type="dxa"/>
            <w:shd w:val="clear" w:color="auto" w:fill="auto"/>
          </w:tcPr>
          <w:p w14:paraId="5735C00C" w14:textId="77777777" w:rsidR="00E56EC0" w:rsidRPr="006D4F4E" w:rsidRDefault="00E56EC0" w:rsidP="00E56EC0">
            <w:pPr>
              <w:rPr>
                <w:rFonts w:ascii="Arial" w:hAnsi="Arial" w:cs="Arial"/>
                <w:sz w:val="24"/>
                <w:szCs w:val="24"/>
              </w:rPr>
            </w:pPr>
          </w:p>
        </w:tc>
      </w:tr>
      <w:tr w:rsidR="00E56EC0" w:rsidRPr="006D4F4E" w14:paraId="7E6151D2" w14:textId="77777777" w:rsidTr="00E56EC0">
        <w:tc>
          <w:tcPr>
            <w:tcW w:w="3544" w:type="dxa"/>
            <w:shd w:val="clear" w:color="auto" w:fill="BFBFBF" w:themeFill="background1" w:themeFillShade="BF"/>
          </w:tcPr>
          <w:p w14:paraId="05B93049" w14:textId="77777777" w:rsidR="00E56EC0" w:rsidRPr="00E56EC0" w:rsidRDefault="00E56EC0" w:rsidP="00E56EC0">
            <w:pPr>
              <w:rPr>
                <w:rFonts w:ascii="Arial" w:hAnsi="Arial" w:cs="Arial"/>
                <w:b/>
                <w:sz w:val="24"/>
                <w:szCs w:val="24"/>
              </w:rPr>
            </w:pPr>
            <w:r w:rsidRPr="00E56EC0">
              <w:rPr>
                <w:rFonts w:ascii="Arial" w:hAnsi="Arial" w:cs="Arial"/>
                <w:b/>
                <w:sz w:val="24"/>
                <w:szCs w:val="24"/>
              </w:rPr>
              <w:t>Period</w:t>
            </w:r>
          </w:p>
        </w:tc>
        <w:tc>
          <w:tcPr>
            <w:tcW w:w="4870" w:type="dxa"/>
            <w:shd w:val="clear" w:color="auto" w:fill="auto"/>
          </w:tcPr>
          <w:p w14:paraId="2C7E2515" w14:textId="4FC190C5" w:rsidR="00E56EC0" w:rsidRPr="006D4F4E" w:rsidRDefault="00E56EC0" w:rsidP="00E56EC0">
            <w:pPr>
              <w:rPr>
                <w:rFonts w:ascii="Arial" w:hAnsi="Arial" w:cs="Arial"/>
                <w:sz w:val="24"/>
                <w:szCs w:val="24"/>
              </w:rPr>
            </w:pPr>
            <w:r>
              <w:rPr>
                <w:rFonts w:ascii="Arial" w:hAnsi="Arial" w:cs="Arial"/>
              </w:rPr>
              <w:t>April 2025 – March 2026</w:t>
            </w:r>
          </w:p>
        </w:tc>
      </w:tr>
      <w:tr w:rsidR="00E56EC0" w:rsidRPr="006D4F4E" w14:paraId="7BF0EAF4" w14:textId="77777777" w:rsidTr="00E56EC0">
        <w:tc>
          <w:tcPr>
            <w:tcW w:w="3544" w:type="dxa"/>
            <w:shd w:val="clear" w:color="auto" w:fill="BFBFBF" w:themeFill="background1" w:themeFillShade="BF"/>
          </w:tcPr>
          <w:p w14:paraId="768CD228" w14:textId="77777777" w:rsidR="00E56EC0" w:rsidRPr="00E56EC0" w:rsidRDefault="00E56EC0" w:rsidP="00E56EC0">
            <w:pPr>
              <w:rPr>
                <w:rFonts w:ascii="Arial" w:hAnsi="Arial" w:cs="Arial"/>
                <w:b/>
                <w:sz w:val="24"/>
                <w:szCs w:val="24"/>
              </w:rPr>
            </w:pPr>
            <w:r w:rsidRPr="00E56EC0">
              <w:rPr>
                <w:rFonts w:ascii="Arial" w:hAnsi="Arial" w:cs="Arial"/>
                <w:b/>
                <w:sz w:val="24"/>
                <w:szCs w:val="24"/>
              </w:rPr>
              <w:t>Date of Review</w:t>
            </w:r>
          </w:p>
        </w:tc>
        <w:tc>
          <w:tcPr>
            <w:tcW w:w="4870" w:type="dxa"/>
            <w:shd w:val="clear" w:color="auto" w:fill="auto"/>
          </w:tcPr>
          <w:p w14:paraId="136745E4" w14:textId="3A6654A2" w:rsidR="00E56EC0" w:rsidRPr="006D4F4E" w:rsidRDefault="00E56EC0" w:rsidP="00E56EC0">
            <w:pPr>
              <w:rPr>
                <w:rFonts w:ascii="Arial" w:hAnsi="Arial" w:cs="Arial"/>
                <w:sz w:val="24"/>
                <w:szCs w:val="24"/>
              </w:rPr>
            </w:pPr>
            <w:r>
              <w:rPr>
                <w:rFonts w:ascii="Arial" w:hAnsi="Arial" w:cs="Arial"/>
              </w:rPr>
              <w:t>February 2025</w:t>
            </w:r>
          </w:p>
        </w:tc>
      </w:tr>
    </w:tbl>
    <w:p w14:paraId="64729C82" w14:textId="77777777" w:rsidR="00E55700" w:rsidRPr="00E56EC0" w:rsidRDefault="00E55700" w:rsidP="006D4F4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56EC0" w:rsidRPr="00E56EC0" w14:paraId="22D6AC5D" w14:textId="77777777" w:rsidTr="00E56EC0">
        <w:tc>
          <w:tcPr>
            <w:tcW w:w="8908" w:type="dxa"/>
            <w:shd w:val="clear" w:color="auto" w:fill="BFBFBF" w:themeFill="background1" w:themeFillShade="BF"/>
          </w:tcPr>
          <w:p w14:paraId="1BEB0976" w14:textId="77777777" w:rsidR="00E55700" w:rsidRPr="00E56EC0" w:rsidRDefault="00E55700" w:rsidP="006D4F4E">
            <w:pPr>
              <w:rPr>
                <w:rFonts w:ascii="Arial" w:hAnsi="Arial" w:cs="Arial"/>
                <w:b/>
                <w:sz w:val="24"/>
                <w:szCs w:val="24"/>
              </w:rPr>
            </w:pPr>
            <w:r w:rsidRPr="00E56EC0">
              <w:rPr>
                <w:rFonts w:ascii="Arial" w:hAnsi="Arial" w:cs="Arial"/>
                <w:b/>
                <w:sz w:val="24"/>
                <w:szCs w:val="24"/>
              </w:rPr>
              <w:t>1.</w:t>
            </w:r>
            <w:r w:rsidRPr="00E56EC0">
              <w:rPr>
                <w:rFonts w:ascii="Arial" w:hAnsi="Arial" w:cs="Arial"/>
                <w:b/>
                <w:sz w:val="24"/>
                <w:szCs w:val="24"/>
              </w:rPr>
              <w:tab/>
              <w:t>Population Needs</w:t>
            </w:r>
          </w:p>
        </w:tc>
      </w:tr>
      <w:tr w:rsidR="00E55700" w:rsidRPr="006D4F4E" w14:paraId="41E72A31" w14:textId="77777777" w:rsidTr="00EB2B79">
        <w:tc>
          <w:tcPr>
            <w:tcW w:w="8908" w:type="dxa"/>
            <w:shd w:val="clear" w:color="auto" w:fill="auto"/>
          </w:tcPr>
          <w:p w14:paraId="38BF1D2D" w14:textId="77777777" w:rsidR="00E56EC0" w:rsidRPr="00127CBA" w:rsidRDefault="00E56EC0" w:rsidP="00E56EC0">
            <w:pPr>
              <w:ind w:left="743" w:hanging="709"/>
              <w:rPr>
                <w:rFonts w:ascii="Arial" w:eastAsia="Times New Roman" w:hAnsi="Arial"/>
                <w:b/>
                <w:lang w:eastAsia="en-GB"/>
              </w:rPr>
            </w:pPr>
            <w:r w:rsidRPr="00127CBA">
              <w:rPr>
                <w:rFonts w:ascii="Arial" w:eastAsia="Times New Roman" w:hAnsi="Arial"/>
                <w:b/>
                <w:lang w:eastAsia="en-GB"/>
              </w:rPr>
              <w:t>1.1</w:t>
            </w:r>
            <w:r>
              <w:rPr>
                <w:rFonts w:ascii="Arial" w:eastAsia="Times New Roman" w:hAnsi="Arial"/>
                <w:b/>
                <w:lang w:eastAsia="en-GB"/>
              </w:rPr>
              <w:t xml:space="preserve">      </w:t>
            </w:r>
            <w:r w:rsidRPr="00127CBA">
              <w:rPr>
                <w:rFonts w:ascii="Arial" w:eastAsia="Times New Roman" w:hAnsi="Arial"/>
                <w:b/>
                <w:lang w:eastAsia="en-GB"/>
              </w:rPr>
              <w:t xml:space="preserve">National/local context and evidence base </w:t>
            </w:r>
          </w:p>
          <w:p w14:paraId="16CF278F" w14:textId="77777777" w:rsidR="00E56EC0" w:rsidRDefault="00E56EC0" w:rsidP="00E56EC0">
            <w:pPr>
              <w:jc w:val="both"/>
              <w:rPr>
                <w:rFonts w:ascii="Arial" w:hAnsi="Arial" w:cs="Arial"/>
              </w:rPr>
            </w:pPr>
            <w:r>
              <w:rPr>
                <w:rFonts w:ascii="Arial" w:hAnsi="Arial" w:cs="Arial"/>
              </w:rPr>
              <w:t>T</w:t>
            </w:r>
            <w:r w:rsidRPr="00081562">
              <w:rPr>
                <w:rFonts w:ascii="Arial" w:hAnsi="Arial" w:cs="Arial"/>
              </w:rPr>
              <w:t>he demand for specialist palliative care medicines</w:t>
            </w:r>
            <w:r>
              <w:rPr>
                <w:rFonts w:ascii="Arial" w:hAnsi="Arial" w:cs="Arial"/>
              </w:rPr>
              <w:t xml:space="preserve"> is often urgent and/or unpredictable. In addition, community pharmacies do not generally hold a stock of all these medicines, which can lead to a shortfall in provision of medicines for patients who are terminally ill and/or receiving end of life care.</w:t>
            </w:r>
          </w:p>
          <w:p w14:paraId="242D551E" w14:textId="77777777" w:rsidR="00E56EC0" w:rsidRDefault="00E56EC0" w:rsidP="00E56EC0">
            <w:pPr>
              <w:jc w:val="both"/>
              <w:rPr>
                <w:rFonts w:ascii="Arial" w:hAnsi="Arial" w:cs="Arial"/>
              </w:rPr>
            </w:pPr>
          </w:p>
          <w:p w14:paraId="7A273444" w14:textId="77777777" w:rsidR="00E56EC0" w:rsidRDefault="00E56EC0" w:rsidP="00E56EC0">
            <w:pPr>
              <w:jc w:val="both"/>
              <w:rPr>
                <w:rFonts w:ascii="Arial" w:hAnsi="Arial" w:cs="Arial"/>
              </w:rPr>
            </w:pPr>
            <w:proofErr w:type="gramStart"/>
            <w:r>
              <w:rPr>
                <w:rFonts w:ascii="Arial" w:hAnsi="Arial" w:cs="Arial"/>
              </w:rPr>
              <w:t>In order to</w:t>
            </w:r>
            <w:proofErr w:type="gramEnd"/>
            <w:r>
              <w:rPr>
                <w:rFonts w:ascii="Arial" w:hAnsi="Arial" w:cs="Arial"/>
              </w:rPr>
              <w:t xml:space="preserve"> ensure availability of palliative care medicines, both within hours (8.00am to 6.00pm, Monday to Friday) and ideally out of hours (evenings and weekends), a small number of community pharmacies across Liverpool will be remunerated to hold an ongoing stock of these medicines. </w:t>
            </w:r>
          </w:p>
          <w:p w14:paraId="4D0D02C6" w14:textId="77777777" w:rsidR="00E56EC0" w:rsidRDefault="00E56EC0" w:rsidP="00E56EC0">
            <w:pPr>
              <w:jc w:val="both"/>
              <w:rPr>
                <w:rFonts w:ascii="Arial" w:hAnsi="Arial" w:cs="Arial"/>
              </w:rPr>
            </w:pPr>
          </w:p>
          <w:p w14:paraId="2AF494EF" w14:textId="77777777" w:rsidR="00E55700" w:rsidRDefault="00E56EC0" w:rsidP="00E56EC0">
            <w:pPr>
              <w:rPr>
                <w:rFonts w:ascii="Arial" w:hAnsi="Arial" w:cs="Arial"/>
              </w:rPr>
            </w:pPr>
            <w:r>
              <w:rPr>
                <w:rFonts w:ascii="Arial" w:hAnsi="Arial" w:cs="Arial"/>
              </w:rPr>
              <w:t xml:space="preserve">Pharmacies providing the service will have adequate opening times </w:t>
            </w:r>
            <w:proofErr w:type="gramStart"/>
            <w:r>
              <w:rPr>
                <w:rFonts w:ascii="Arial" w:hAnsi="Arial" w:cs="Arial"/>
              </w:rPr>
              <w:t>in order to</w:t>
            </w:r>
            <w:proofErr w:type="gramEnd"/>
            <w:r>
              <w:rPr>
                <w:rFonts w:ascii="Arial" w:hAnsi="Arial" w:cs="Arial"/>
              </w:rPr>
              <w:t xml:space="preserve"> ensure provision in hours and ideally throughout evenings and weekends and will be located to provide geographical coverage across the city. </w:t>
            </w:r>
          </w:p>
          <w:p w14:paraId="498D0434" w14:textId="07303954" w:rsidR="00E56EC0" w:rsidRPr="00784058" w:rsidRDefault="00E56EC0" w:rsidP="00E56EC0">
            <w:pPr>
              <w:rPr>
                <w:rFonts w:ascii="Arial" w:hAnsi="Arial" w:cs="Arial"/>
                <w:color w:val="009966"/>
                <w:sz w:val="24"/>
                <w:szCs w:val="24"/>
              </w:rPr>
            </w:pPr>
          </w:p>
        </w:tc>
      </w:tr>
      <w:tr w:rsidR="00E55700" w:rsidRPr="006D4F4E" w14:paraId="2D96DF85" w14:textId="77777777" w:rsidTr="00E56EC0">
        <w:tc>
          <w:tcPr>
            <w:tcW w:w="8908" w:type="dxa"/>
            <w:shd w:val="clear" w:color="auto" w:fill="BFBFBF" w:themeFill="background1" w:themeFillShade="BF"/>
          </w:tcPr>
          <w:p w14:paraId="5C4A6879" w14:textId="77777777" w:rsidR="00E55700" w:rsidRPr="006D4F4E" w:rsidRDefault="00E55700" w:rsidP="006D4F4E">
            <w:pPr>
              <w:rPr>
                <w:rFonts w:ascii="Arial" w:hAnsi="Arial" w:cs="Arial"/>
                <w:b/>
                <w:color w:val="F79646"/>
                <w:sz w:val="24"/>
                <w:szCs w:val="24"/>
              </w:rPr>
            </w:pPr>
            <w:r w:rsidRPr="00E56EC0">
              <w:rPr>
                <w:rFonts w:ascii="Arial" w:hAnsi="Arial" w:cs="Arial"/>
                <w:b/>
                <w:sz w:val="24"/>
                <w:szCs w:val="24"/>
              </w:rPr>
              <w:t>2.</w:t>
            </w:r>
            <w:r w:rsidRPr="00E56EC0">
              <w:rPr>
                <w:rFonts w:ascii="Arial" w:hAnsi="Arial" w:cs="Arial"/>
                <w:b/>
                <w:sz w:val="24"/>
                <w:szCs w:val="24"/>
              </w:rPr>
              <w:tab/>
              <w:t>Outcomes</w:t>
            </w:r>
          </w:p>
        </w:tc>
      </w:tr>
      <w:tr w:rsidR="00E55700" w:rsidRPr="006D4F4E" w14:paraId="49053C1A" w14:textId="77777777" w:rsidTr="00EB2B79">
        <w:tc>
          <w:tcPr>
            <w:tcW w:w="8908" w:type="dxa"/>
            <w:shd w:val="clear" w:color="auto" w:fill="FFFFFF" w:themeFill="background1"/>
          </w:tcPr>
          <w:p w14:paraId="1009CAEF" w14:textId="77777777" w:rsidR="00E55700" w:rsidRPr="006D4F4E" w:rsidRDefault="00E55700" w:rsidP="006D4F4E">
            <w:pPr>
              <w:rPr>
                <w:rFonts w:ascii="Arial" w:hAnsi="Arial" w:cs="Arial"/>
                <w:b/>
                <w:sz w:val="24"/>
                <w:szCs w:val="24"/>
              </w:rPr>
            </w:pPr>
          </w:p>
          <w:p w14:paraId="62BAEF97" w14:textId="77777777" w:rsidR="00E55700" w:rsidRPr="00E56EC0" w:rsidRDefault="00E55700" w:rsidP="006D4F4E">
            <w:pPr>
              <w:rPr>
                <w:rFonts w:ascii="Arial" w:hAnsi="Arial" w:cs="Arial"/>
                <w:b/>
                <w:sz w:val="24"/>
                <w:szCs w:val="24"/>
              </w:rPr>
            </w:pPr>
            <w:r w:rsidRPr="00E56EC0">
              <w:rPr>
                <w:rFonts w:ascii="Arial" w:hAnsi="Arial" w:cs="Arial"/>
                <w:b/>
                <w:sz w:val="24"/>
                <w:szCs w:val="24"/>
              </w:rPr>
              <w:t>2.1</w:t>
            </w:r>
            <w:r w:rsidRPr="00E56EC0">
              <w:rPr>
                <w:rFonts w:ascii="Arial" w:hAnsi="Arial" w:cs="Arial"/>
                <w:b/>
                <w:sz w:val="24"/>
                <w:szCs w:val="24"/>
              </w:rPr>
              <w:tab/>
            </w:r>
            <w:r w:rsidRPr="00E56EC0">
              <w:rPr>
                <w:rFonts w:ascii="Arial" w:hAnsi="Arial" w:cs="Arial"/>
                <w:b/>
                <w:sz w:val="24"/>
                <w:szCs w:val="24"/>
                <w:u w:val="single"/>
              </w:rPr>
              <w:t>NHS Outcomes Framework Domains &amp; Indicators</w:t>
            </w:r>
          </w:p>
          <w:p w14:paraId="3886599C" w14:textId="77777777" w:rsidR="00E55700" w:rsidRPr="00E56EC0" w:rsidRDefault="00E55700" w:rsidP="006D4F4E">
            <w:pPr>
              <w:rPr>
                <w:rFonts w:ascii="Arial" w:hAnsi="Arial" w:cs="Arial"/>
                <w:b/>
                <w:sz w:val="24"/>
                <w:szCs w:val="24"/>
              </w:rPr>
            </w:pPr>
          </w:p>
          <w:tbl>
            <w:tblPr>
              <w:tblStyle w:val="TableGrid"/>
              <w:tblW w:w="0" w:type="auto"/>
              <w:tblInd w:w="29" w:type="dxa"/>
              <w:tblLook w:val="04A0" w:firstRow="1" w:lastRow="0" w:firstColumn="1" w:lastColumn="0" w:noHBand="0" w:noVBand="1"/>
            </w:tblPr>
            <w:tblGrid>
              <w:gridCol w:w="1418"/>
              <w:gridCol w:w="5670"/>
              <w:gridCol w:w="1066"/>
            </w:tblGrid>
            <w:tr w:rsidR="00E56EC0" w:rsidRPr="00E56EC0" w14:paraId="2C621EB1" w14:textId="77777777" w:rsidTr="006D4F4E">
              <w:tc>
                <w:tcPr>
                  <w:tcW w:w="1418" w:type="dxa"/>
                </w:tcPr>
                <w:p w14:paraId="152882C7" w14:textId="77777777" w:rsidR="00E55700" w:rsidRPr="00E56EC0" w:rsidRDefault="00E55700" w:rsidP="006D4F4E">
                  <w:pPr>
                    <w:rPr>
                      <w:rFonts w:ascii="Arial" w:hAnsi="Arial" w:cs="Arial"/>
                      <w:b/>
                      <w:sz w:val="24"/>
                      <w:szCs w:val="24"/>
                    </w:rPr>
                  </w:pPr>
                  <w:r w:rsidRPr="00E56EC0">
                    <w:rPr>
                      <w:rFonts w:ascii="Arial" w:hAnsi="Arial" w:cs="Arial"/>
                      <w:b/>
                      <w:sz w:val="24"/>
                      <w:szCs w:val="24"/>
                    </w:rPr>
                    <w:t>Domain 1</w:t>
                  </w:r>
                </w:p>
              </w:tc>
              <w:tc>
                <w:tcPr>
                  <w:tcW w:w="5670" w:type="dxa"/>
                </w:tcPr>
                <w:p w14:paraId="4E2DBC3F" w14:textId="77777777" w:rsidR="00E55700" w:rsidRPr="00E56EC0" w:rsidRDefault="00E55700" w:rsidP="006D4F4E">
                  <w:pPr>
                    <w:rPr>
                      <w:rFonts w:ascii="Arial" w:hAnsi="Arial" w:cs="Arial"/>
                      <w:b/>
                      <w:sz w:val="24"/>
                      <w:szCs w:val="24"/>
                    </w:rPr>
                  </w:pPr>
                  <w:r w:rsidRPr="00E56EC0">
                    <w:rPr>
                      <w:rFonts w:ascii="Arial" w:hAnsi="Arial" w:cs="Arial"/>
                      <w:b/>
                      <w:sz w:val="24"/>
                      <w:szCs w:val="24"/>
                    </w:rPr>
                    <w:t>Preventing people from dying prematurely</w:t>
                  </w:r>
                </w:p>
              </w:tc>
              <w:tc>
                <w:tcPr>
                  <w:tcW w:w="1066" w:type="dxa"/>
                </w:tcPr>
                <w:p w14:paraId="4B9BA051" w14:textId="724C4734" w:rsidR="00E55700" w:rsidRPr="00E56EC0" w:rsidRDefault="00DE26DA" w:rsidP="006D4F4E">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Box>
                      </w:ffData>
                    </w:fldChar>
                  </w:r>
                  <w:bookmarkStart w:id="3"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
                </w:p>
              </w:tc>
            </w:tr>
            <w:tr w:rsidR="00E56EC0" w:rsidRPr="00E56EC0" w14:paraId="7EA48B4C" w14:textId="77777777" w:rsidTr="006D4F4E">
              <w:tc>
                <w:tcPr>
                  <w:tcW w:w="1418" w:type="dxa"/>
                </w:tcPr>
                <w:p w14:paraId="4B4028EB" w14:textId="77777777" w:rsidR="00E55700" w:rsidRPr="00E56EC0" w:rsidRDefault="00E55700" w:rsidP="006D4F4E">
                  <w:pPr>
                    <w:rPr>
                      <w:rFonts w:ascii="Arial" w:hAnsi="Arial" w:cs="Arial"/>
                      <w:b/>
                      <w:sz w:val="24"/>
                      <w:szCs w:val="24"/>
                    </w:rPr>
                  </w:pPr>
                  <w:r w:rsidRPr="00E56EC0">
                    <w:rPr>
                      <w:rFonts w:ascii="Arial" w:hAnsi="Arial" w:cs="Arial"/>
                      <w:b/>
                      <w:sz w:val="24"/>
                      <w:szCs w:val="24"/>
                    </w:rPr>
                    <w:t>Domain 2</w:t>
                  </w:r>
                </w:p>
              </w:tc>
              <w:tc>
                <w:tcPr>
                  <w:tcW w:w="5670" w:type="dxa"/>
                </w:tcPr>
                <w:p w14:paraId="776E972F" w14:textId="77777777" w:rsidR="00E55700" w:rsidRPr="00E56EC0" w:rsidRDefault="00E55700" w:rsidP="006D4F4E">
                  <w:pPr>
                    <w:rPr>
                      <w:rFonts w:ascii="Arial" w:hAnsi="Arial" w:cs="Arial"/>
                      <w:b/>
                      <w:sz w:val="24"/>
                      <w:szCs w:val="24"/>
                    </w:rPr>
                  </w:pPr>
                  <w:r w:rsidRPr="00E56EC0">
                    <w:rPr>
                      <w:rFonts w:ascii="Arial" w:hAnsi="Arial" w:cs="Arial"/>
                      <w:b/>
                      <w:sz w:val="24"/>
                      <w:szCs w:val="24"/>
                    </w:rPr>
                    <w:t>Enhancing quality of life for people with long-term conditions</w:t>
                  </w:r>
                </w:p>
              </w:tc>
              <w:tc>
                <w:tcPr>
                  <w:tcW w:w="1066" w:type="dxa"/>
                </w:tcPr>
                <w:p w14:paraId="68AAE1C7" w14:textId="77777777" w:rsidR="00E55700" w:rsidRPr="00E56EC0" w:rsidRDefault="000C7DA3" w:rsidP="006D4F4E">
                  <w:pPr>
                    <w:rPr>
                      <w:rFonts w:ascii="Arial" w:hAnsi="Arial" w:cs="Arial"/>
                      <w:b/>
                      <w:sz w:val="24"/>
                      <w:szCs w:val="24"/>
                    </w:rPr>
                  </w:pPr>
                  <w:r w:rsidRPr="00E56EC0">
                    <w:rPr>
                      <w:rFonts w:ascii="Arial" w:hAnsi="Arial" w:cs="Arial"/>
                      <w:b/>
                      <w:sz w:val="24"/>
                      <w:szCs w:val="24"/>
                    </w:rPr>
                    <w:fldChar w:fldCharType="begin">
                      <w:ffData>
                        <w:name w:val="Check1"/>
                        <w:enabled/>
                        <w:calcOnExit w:val="0"/>
                        <w:checkBox>
                          <w:sizeAuto/>
                          <w:default w:val="1"/>
                        </w:checkBox>
                      </w:ffData>
                    </w:fldChar>
                  </w:r>
                  <w:bookmarkStart w:id="4" w:name="Check1"/>
                  <w:r w:rsidRPr="00E56EC0">
                    <w:rPr>
                      <w:rFonts w:ascii="Arial" w:hAnsi="Arial" w:cs="Arial"/>
                      <w:b/>
                      <w:sz w:val="24"/>
                      <w:szCs w:val="24"/>
                    </w:rPr>
                    <w:instrText xml:space="preserve"> FORMCHECKBOX </w:instrText>
                  </w:r>
                  <w:r w:rsidRPr="00E56EC0">
                    <w:rPr>
                      <w:rFonts w:ascii="Arial" w:hAnsi="Arial" w:cs="Arial"/>
                      <w:b/>
                      <w:sz w:val="24"/>
                      <w:szCs w:val="24"/>
                    </w:rPr>
                  </w:r>
                  <w:r w:rsidRPr="00E56EC0">
                    <w:rPr>
                      <w:rFonts w:ascii="Arial" w:hAnsi="Arial" w:cs="Arial"/>
                      <w:b/>
                      <w:sz w:val="24"/>
                      <w:szCs w:val="24"/>
                    </w:rPr>
                    <w:fldChar w:fldCharType="separate"/>
                  </w:r>
                  <w:r w:rsidRPr="00E56EC0">
                    <w:rPr>
                      <w:rFonts w:ascii="Arial" w:hAnsi="Arial" w:cs="Arial"/>
                      <w:b/>
                      <w:sz w:val="24"/>
                      <w:szCs w:val="24"/>
                    </w:rPr>
                    <w:fldChar w:fldCharType="end"/>
                  </w:r>
                  <w:bookmarkEnd w:id="4"/>
                </w:p>
              </w:tc>
            </w:tr>
            <w:tr w:rsidR="00E56EC0" w:rsidRPr="00E56EC0" w14:paraId="3B274580" w14:textId="77777777" w:rsidTr="006D4F4E">
              <w:tc>
                <w:tcPr>
                  <w:tcW w:w="1418" w:type="dxa"/>
                </w:tcPr>
                <w:p w14:paraId="0980D40E" w14:textId="77777777" w:rsidR="00E55700" w:rsidRPr="00E56EC0" w:rsidRDefault="00E55700" w:rsidP="006D4F4E">
                  <w:pPr>
                    <w:rPr>
                      <w:rFonts w:ascii="Arial" w:hAnsi="Arial" w:cs="Arial"/>
                      <w:b/>
                      <w:sz w:val="24"/>
                      <w:szCs w:val="24"/>
                    </w:rPr>
                  </w:pPr>
                  <w:r w:rsidRPr="00E56EC0">
                    <w:rPr>
                      <w:rFonts w:ascii="Arial" w:hAnsi="Arial" w:cs="Arial"/>
                      <w:b/>
                      <w:sz w:val="24"/>
                      <w:szCs w:val="24"/>
                    </w:rPr>
                    <w:t>Domain 3</w:t>
                  </w:r>
                </w:p>
              </w:tc>
              <w:tc>
                <w:tcPr>
                  <w:tcW w:w="5670" w:type="dxa"/>
                </w:tcPr>
                <w:p w14:paraId="2E53D0DD" w14:textId="77777777" w:rsidR="00E55700" w:rsidRPr="00E56EC0" w:rsidRDefault="00E55700" w:rsidP="006D4F4E">
                  <w:pPr>
                    <w:rPr>
                      <w:rFonts w:ascii="Arial" w:hAnsi="Arial" w:cs="Arial"/>
                      <w:b/>
                      <w:sz w:val="24"/>
                      <w:szCs w:val="24"/>
                    </w:rPr>
                  </w:pPr>
                  <w:r w:rsidRPr="00E56EC0">
                    <w:rPr>
                      <w:rFonts w:ascii="Arial" w:hAnsi="Arial" w:cs="Arial"/>
                      <w:b/>
                      <w:sz w:val="24"/>
                      <w:szCs w:val="24"/>
                    </w:rPr>
                    <w:t>Helping people to recover from episodes of ill-health or following injury</w:t>
                  </w:r>
                </w:p>
              </w:tc>
              <w:tc>
                <w:tcPr>
                  <w:tcW w:w="1066" w:type="dxa"/>
                </w:tcPr>
                <w:p w14:paraId="60807577" w14:textId="250AA40A" w:rsidR="00E55700" w:rsidRPr="00E56EC0" w:rsidRDefault="00E56EC0" w:rsidP="006D4F4E">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Box>
                      </w:ffData>
                    </w:fldChar>
                  </w:r>
                  <w:bookmarkStart w:id="5"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5"/>
                </w:p>
              </w:tc>
            </w:tr>
            <w:tr w:rsidR="00E56EC0" w:rsidRPr="00E56EC0" w14:paraId="529D46CC" w14:textId="77777777" w:rsidTr="006D4F4E">
              <w:tc>
                <w:tcPr>
                  <w:tcW w:w="1418" w:type="dxa"/>
                </w:tcPr>
                <w:p w14:paraId="6CA20F39" w14:textId="77777777" w:rsidR="00E55700" w:rsidRPr="00E56EC0" w:rsidRDefault="00E55700" w:rsidP="006D4F4E">
                  <w:pPr>
                    <w:rPr>
                      <w:rFonts w:ascii="Arial" w:hAnsi="Arial" w:cs="Arial"/>
                      <w:b/>
                      <w:sz w:val="24"/>
                      <w:szCs w:val="24"/>
                    </w:rPr>
                  </w:pPr>
                  <w:r w:rsidRPr="00E56EC0">
                    <w:rPr>
                      <w:rFonts w:ascii="Arial" w:hAnsi="Arial" w:cs="Arial"/>
                      <w:b/>
                      <w:sz w:val="24"/>
                      <w:szCs w:val="24"/>
                    </w:rPr>
                    <w:t>Domain 4</w:t>
                  </w:r>
                </w:p>
              </w:tc>
              <w:tc>
                <w:tcPr>
                  <w:tcW w:w="5670" w:type="dxa"/>
                </w:tcPr>
                <w:p w14:paraId="202EE1BD" w14:textId="77777777" w:rsidR="00E55700" w:rsidRPr="00E56EC0" w:rsidRDefault="00E55700" w:rsidP="006D4F4E">
                  <w:pPr>
                    <w:rPr>
                      <w:rFonts w:ascii="Arial" w:hAnsi="Arial" w:cs="Arial"/>
                      <w:b/>
                      <w:sz w:val="24"/>
                      <w:szCs w:val="24"/>
                    </w:rPr>
                  </w:pPr>
                  <w:r w:rsidRPr="00E56EC0">
                    <w:rPr>
                      <w:rFonts w:ascii="Arial" w:hAnsi="Arial" w:cs="Arial"/>
                      <w:b/>
                      <w:sz w:val="24"/>
                      <w:szCs w:val="24"/>
                    </w:rPr>
                    <w:t>Ensuring people have a positive experience of care</w:t>
                  </w:r>
                </w:p>
              </w:tc>
              <w:tc>
                <w:tcPr>
                  <w:tcW w:w="1066" w:type="dxa"/>
                </w:tcPr>
                <w:p w14:paraId="4196D605" w14:textId="36604278" w:rsidR="00E55700" w:rsidRPr="00E56EC0" w:rsidRDefault="00DE26DA" w:rsidP="006D4F4E">
                  <w:pPr>
                    <w:rPr>
                      <w:rFonts w:ascii="Arial" w:hAnsi="Arial" w:cs="Arial"/>
                      <w:b/>
                      <w:sz w:val="24"/>
                      <w:szCs w:val="24"/>
                    </w:rPr>
                  </w:pPr>
                  <w:r>
                    <w:rPr>
                      <w:rFonts w:ascii="Arial" w:hAnsi="Arial" w:cs="Arial"/>
                      <w:b/>
                      <w:sz w:val="24"/>
                      <w:szCs w:val="24"/>
                    </w:rPr>
                    <w:fldChar w:fldCharType="begin">
                      <w:ffData>
                        <w:name w:val="Check4"/>
                        <w:enabled/>
                        <w:calcOnExit w:val="0"/>
                        <w:checkBox>
                          <w:sizeAuto/>
                          <w:default w:val="1"/>
                        </w:checkBox>
                      </w:ffData>
                    </w:fldChar>
                  </w:r>
                  <w:bookmarkStart w:id="6" w:name="Check4"/>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6"/>
                </w:p>
              </w:tc>
            </w:tr>
            <w:tr w:rsidR="00E56EC0" w:rsidRPr="00E56EC0" w14:paraId="16B02CD5" w14:textId="77777777" w:rsidTr="006D4F4E">
              <w:tc>
                <w:tcPr>
                  <w:tcW w:w="1418" w:type="dxa"/>
                </w:tcPr>
                <w:p w14:paraId="76B1D6CC" w14:textId="77777777" w:rsidR="00E55700" w:rsidRPr="00E56EC0" w:rsidRDefault="00E55700" w:rsidP="006D4F4E">
                  <w:pPr>
                    <w:rPr>
                      <w:rFonts w:ascii="Arial" w:hAnsi="Arial" w:cs="Arial"/>
                      <w:b/>
                      <w:sz w:val="24"/>
                      <w:szCs w:val="24"/>
                    </w:rPr>
                  </w:pPr>
                  <w:r w:rsidRPr="00E56EC0">
                    <w:rPr>
                      <w:rFonts w:ascii="Arial" w:hAnsi="Arial" w:cs="Arial"/>
                      <w:b/>
                      <w:sz w:val="24"/>
                      <w:szCs w:val="24"/>
                    </w:rPr>
                    <w:t>Domain 5</w:t>
                  </w:r>
                </w:p>
              </w:tc>
              <w:tc>
                <w:tcPr>
                  <w:tcW w:w="5670" w:type="dxa"/>
                </w:tcPr>
                <w:p w14:paraId="1F8A5662" w14:textId="77777777" w:rsidR="00E55700" w:rsidRPr="00E56EC0" w:rsidRDefault="00E55700" w:rsidP="006D4F4E">
                  <w:pPr>
                    <w:rPr>
                      <w:rFonts w:ascii="Arial" w:hAnsi="Arial" w:cs="Arial"/>
                      <w:b/>
                      <w:sz w:val="24"/>
                      <w:szCs w:val="24"/>
                    </w:rPr>
                  </w:pPr>
                  <w:r w:rsidRPr="00E56EC0">
                    <w:rPr>
                      <w:rFonts w:ascii="Arial" w:hAnsi="Arial" w:cs="Arial"/>
                      <w:b/>
                      <w:sz w:val="24"/>
                      <w:szCs w:val="24"/>
                    </w:rPr>
                    <w:t>Treating and caring for people in safe environment and protecting them from avoidable harm</w:t>
                  </w:r>
                </w:p>
              </w:tc>
              <w:tc>
                <w:tcPr>
                  <w:tcW w:w="1066" w:type="dxa"/>
                </w:tcPr>
                <w:p w14:paraId="1920B443" w14:textId="61ACB515" w:rsidR="00E55700" w:rsidRPr="00E56EC0" w:rsidRDefault="00E56EC0" w:rsidP="006D4F4E">
                  <w:pPr>
                    <w:rPr>
                      <w:rFonts w:ascii="Arial" w:hAnsi="Arial" w:cs="Arial"/>
                      <w:b/>
                      <w:sz w:val="24"/>
                      <w:szCs w:val="24"/>
                    </w:rPr>
                  </w:pPr>
                  <w:r>
                    <w:rPr>
                      <w:rFonts w:ascii="Arial" w:hAnsi="Arial" w:cs="Arial"/>
                      <w:b/>
                      <w:sz w:val="24"/>
                      <w:szCs w:val="24"/>
                    </w:rPr>
                    <w:fldChar w:fldCharType="begin">
                      <w:ffData>
                        <w:name w:val="Check5"/>
                        <w:enabled/>
                        <w:calcOnExit w:val="0"/>
                        <w:checkBox>
                          <w:sizeAuto/>
                          <w:default w:val="0"/>
                        </w:checkBox>
                      </w:ffData>
                    </w:fldChar>
                  </w:r>
                  <w:bookmarkStart w:id="7" w:name="Check5"/>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7"/>
                </w:p>
              </w:tc>
            </w:tr>
          </w:tbl>
          <w:p w14:paraId="7FB4AD95" w14:textId="77777777" w:rsidR="00E55700" w:rsidRDefault="00E55700" w:rsidP="006D4F4E">
            <w:pPr>
              <w:rPr>
                <w:rFonts w:ascii="Arial" w:hAnsi="Arial" w:cs="Arial"/>
                <w:b/>
                <w:color w:val="00B050"/>
                <w:sz w:val="24"/>
                <w:szCs w:val="24"/>
              </w:rPr>
            </w:pPr>
          </w:p>
          <w:p w14:paraId="6B314EE1" w14:textId="77777777" w:rsidR="00E56EC0" w:rsidRDefault="00E56EC0" w:rsidP="006D4F4E">
            <w:pPr>
              <w:rPr>
                <w:rFonts w:ascii="Arial" w:hAnsi="Arial" w:cs="Arial"/>
                <w:b/>
                <w:color w:val="00B050"/>
                <w:sz w:val="24"/>
                <w:szCs w:val="24"/>
              </w:rPr>
            </w:pPr>
          </w:p>
          <w:p w14:paraId="27CB9FE9" w14:textId="77777777" w:rsidR="00E56EC0" w:rsidRPr="006D4F4E" w:rsidRDefault="00E56EC0" w:rsidP="006D4F4E">
            <w:pPr>
              <w:rPr>
                <w:rFonts w:ascii="Arial" w:hAnsi="Arial" w:cs="Arial"/>
                <w:b/>
                <w:color w:val="00B050"/>
                <w:sz w:val="24"/>
                <w:szCs w:val="24"/>
              </w:rPr>
            </w:pPr>
          </w:p>
          <w:p w14:paraId="07B652DD" w14:textId="77777777" w:rsidR="00E56EC0" w:rsidRPr="00127CBA" w:rsidRDefault="00E56EC0" w:rsidP="00E56EC0">
            <w:pPr>
              <w:spacing w:line="276" w:lineRule="auto"/>
              <w:ind w:left="743" w:hanging="743"/>
              <w:rPr>
                <w:rFonts w:ascii="Arial" w:hAnsi="Arial" w:cs="Arial"/>
                <w:b/>
              </w:rPr>
            </w:pPr>
            <w:r w:rsidRPr="00127CBA">
              <w:rPr>
                <w:rFonts w:ascii="Arial" w:hAnsi="Arial" w:cs="Arial"/>
                <w:b/>
              </w:rPr>
              <w:lastRenderedPageBreak/>
              <w:t>2.2</w:t>
            </w:r>
            <w:r>
              <w:rPr>
                <w:rFonts w:ascii="Arial" w:hAnsi="Arial" w:cs="Arial"/>
                <w:b/>
              </w:rPr>
              <w:t xml:space="preserve">      </w:t>
            </w:r>
            <w:r w:rsidRPr="00127CBA">
              <w:rPr>
                <w:rFonts w:ascii="Arial" w:hAnsi="Arial" w:cs="Arial"/>
                <w:b/>
              </w:rPr>
              <w:t>Local defined outcomes</w:t>
            </w:r>
          </w:p>
          <w:p w14:paraId="78958E32" w14:textId="77777777" w:rsidR="00E56EC0" w:rsidRDefault="00E56EC0" w:rsidP="00E56EC0">
            <w:pPr>
              <w:spacing w:line="276" w:lineRule="auto"/>
              <w:ind w:left="743" w:hanging="743"/>
              <w:rPr>
                <w:rFonts w:ascii="Arial" w:hAnsi="Arial" w:cs="Arial"/>
                <w:b/>
                <w:sz w:val="20"/>
              </w:rPr>
            </w:pPr>
          </w:p>
          <w:p w14:paraId="721E3A7C" w14:textId="1C7D10EC" w:rsidR="00E55700" w:rsidRDefault="00E56EC0" w:rsidP="00E56EC0">
            <w:pPr>
              <w:rPr>
                <w:rFonts w:ascii="Arial" w:hAnsi="Arial" w:cs="Arial"/>
                <w:b/>
                <w:color w:val="F79646"/>
                <w:sz w:val="24"/>
                <w:szCs w:val="24"/>
              </w:rPr>
            </w:pPr>
            <w:r w:rsidRPr="002502E9">
              <w:rPr>
                <w:rFonts w:ascii="Arial" w:hAnsi="Arial" w:cs="Arial"/>
              </w:rPr>
              <w:t xml:space="preserve">To reduce the incidence of delayed access to immediately required Palliative Care medication. </w:t>
            </w:r>
          </w:p>
          <w:p w14:paraId="0CB6AC93" w14:textId="77777777" w:rsidR="00E37768" w:rsidRPr="006D4F4E" w:rsidRDefault="00E37768" w:rsidP="001A3A65">
            <w:pPr>
              <w:tabs>
                <w:tab w:val="left" w:pos="1605"/>
              </w:tabs>
              <w:rPr>
                <w:rFonts w:ascii="Arial" w:hAnsi="Arial" w:cs="Arial"/>
                <w:b/>
                <w:color w:val="F79646"/>
                <w:sz w:val="24"/>
                <w:szCs w:val="24"/>
              </w:rPr>
            </w:pPr>
          </w:p>
          <w:p w14:paraId="57072AE3" w14:textId="77777777" w:rsidR="00E55700" w:rsidRPr="006D4F4E" w:rsidRDefault="00E55700" w:rsidP="006D4F4E">
            <w:pPr>
              <w:rPr>
                <w:rFonts w:ascii="Arial" w:hAnsi="Arial" w:cs="Arial"/>
                <w:b/>
                <w:color w:val="F79646"/>
                <w:sz w:val="24"/>
                <w:szCs w:val="24"/>
              </w:rPr>
            </w:pPr>
          </w:p>
        </w:tc>
      </w:tr>
      <w:tr w:rsidR="00E55700" w:rsidRPr="006D4F4E" w14:paraId="63F1F58D" w14:textId="77777777" w:rsidTr="00E56EC0">
        <w:tc>
          <w:tcPr>
            <w:tcW w:w="8908" w:type="dxa"/>
            <w:shd w:val="clear" w:color="auto" w:fill="BFBFBF" w:themeFill="background1" w:themeFillShade="BF"/>
          </w:tcPr>
          <w:p w14:paraId="68DF9207" w14:textId="77777777" w:rsidR="00E55700" w:rsidRPr="006D4F4E" w:rsidRDefault="00E55700" w:rsidP="006D4F4E">
            <w:pPr>
              <w:rPr>
                <w:rFonts w:ascii="Arial" w:hAnsi="Arial" w:cs="Arial"/>
                <w:b/>
                <w:color w:val="F79646"/>
                <w:sz w:val="24"/>
                <w:szCs w:val="24"/>
              </w:rPr>
            </w:pPr>
            <w:r w:rsidRPr="00E56EC0">
              <w:rPr>
                <w:rFonts w:ascii="Arial" w:hAnsi="Arial" w:cs="Arial"/>
                <w:b/>
                <w:sz w:val="24"/>
                <w:szCs w:val="24"/>
              </w:rPr>
              <w:lastRenderedPageBreak/>
              <w:t>3.</w:t>
            </w:r>
            <w:r w:rsidRPr="00E56EC0">
              <w:rPr>
                <w:rFonts w:ascii="Arial" w:hAnsi="Arial" w:cs="Arial"/>
                <w:b/>
                <w:sz w:val="24"/>
                <w:szCs w:val="24"/>
              </w:rPr>
              <w:tab/>
              <w:t>Scope</w:t>
            </w:r>
          </w:p>
        </w:tc>
      </w:tr>
      <w:tr w:rsidR="00E56EC0" w:rsidRPr="006D4F4E" w14:paraId="3E5B04FC" w14:textId="77777777" w:rsidTr="00C0648F">
        <w:tc>
          <w:tcPr>
            <w:tcW w:w="8908" w:type="dxa"/>
            <w:tcBorders>
              <w:bottom w:val="single" w:sz="4" w:space="0" w:color="auto"/>
            </w:tcBorders>
            <w:shd w:val="clear" w:color="auto" w:fill="auto"/>
          </w:tcPr>
          <w:p w14:paraId="7B62A95A" w14:textId="77777777" w:rsidR="00E56EC0" w:rsidRPr="00127CBA" w:rsidRDefault="00E56EC0" w:rsidP="00E56EC0">
            <w:pPr>
              <w:numPr>
                <w:ilvl w:val="1"/>
                <w:numId w:val="24"/>
              </w:numPr>
              <w:ind w:hanging="1080"/>
              <w:rPr>
                <w:rFonts w:ascii="Arial" w:hAnsi="Arial" w:cs="Arial"/>
                <w:b/>
              </w:rPr>
            </w:pPr>
            <w:r w:rsidRPr="00127CBA">
              <w:rPr>
                <w:rFonts w:ascii="Arial" w:hAnsi="Arial" w:cs="Arial"/>
                <w:b/>
              </w:rPr>
              <w:t>Aims and objectives of service</w:t>
            </w:r>
          </w:p>
          <w:p w14:paraId="1307CDF8" w14:textId="77777777" w:rsidR="00E56EC0" w:rsidRPr="00127CBA" w:rsidRDefault="00E56EC0" w:rsidP="00E56EC0">
            <w:pPr>
              <w:ind w:left="1080" w:hanging="337"/>
              <w:rPr>
                <w:rFonts w:ascii="Arial" w:hAnsi="Arial" w:cs="Arial"/>
                <w:b/>
              </w:rPr>
            </w:pPr>
          </w:p>
          <w:p w14:paraId="2D7568B4" w14:textId="77777777" w:rsidR="00E56EC0" w:rsidRPr="0072237A" w:rsidRDefault="00E56EC0" w:rsidP="00E56EC0">
            <w:pPr>
              <w:numPr>
                <w:ilvl w:val="2"/>
                <w:numId w:val="24"/>
              </w:numPr>
              <w:ind w:hanging="743"/>
              <w:jc w:val="both"/>
              <w:outlineLvl w:val="2"/>
              <w:rPr>
                <w:rFonts w:ascii="Arial" w:hAnsi="Arial" w:cs="Arial"/>
              </w:rPr>
            </w:pPr>
            <w:r>
              <w:rPr>
                <w:rFonts w:ascii="Arial" w:eastAsia="Times New Roman" w:hAnsi="Arial"/>
              </w:rPr>
              <w:t>T</w:t>
            </w:r>
            <w:r w:rsidRPr="0072237A">
              <w:rPr>
                <w:rFonts w:ascii="Arial" w:eastAsia="Times New Roman" w:hAnsi="Arial"/>
              </w:rPr>
              <w:t>o mainta</w:t>
            </w:r>
            <w:r>
              <w:rPr>
                <w:rFonts w:ascii="Arial" w:eastAsia="Times New Roman" w:hAnsi="Arial"/>
              </w:rPr>
              <w:t xml:space="preserve">in an agreed stock of medicines </w:t>
            </w:r>
            <w:r w:rsidRPr="0072237A">
              <w:rPr>
                <w:rFonts w:ascii="Arial" w:eastAsia="Times New Roman" w:hAnsi="Arial"/>
              </w:rPr>
              <w:t xml:space="preserve">used in the treatment of palliative care </w:t>
            </w:r>
            <w:r w:rsidRPr="00F86AE8">
              <w:rPr>
                <w:rFonts w:ascii="Arial" w:eastAsia="Times New Roman" w:hAnsi="Arial"/>
              </w:rPr>
              <w:t>(Appendix 1)</w:t>
            </w:r>
            <w:r w:rsidRPr="006565A7">
              <w:rPr>
                <w:rFonts w:ascii="Arial" w:eastAsia="Times New Roman" w:hAnsi="Arial"/>
              </w:rPr>
              <w:t xml:space="preserve"> at</w:t>
            </w:r>
            <w:r w:rsidRPr="0072237A">
              <w:rPr>
                <w:rFonts w:ascii="Arial" w:eastAsia="Times New Roman" w:hAnsi="Arial"/>
              </w:rPr>
              <w:t xml:space="preserve"> </w:t>
            </w:r>
            <w:r>
              <w:rPr>
                <w:rFonts w:ascii="Arial" w:eastAsia="Times New Roman" w:hAnsi="Arial"/>
              </w:rPr>
              <w:t xml:space="preserve">a </w:t>
            </w:r>
            <w:r w:rsidRPr="0072237A">
              <w:rPr>
                <w:rFonts w:ascii="Arial" w:eastAsia="Times New Roman" w:hAnsi="Arial"/>
              </w:rPr>
              <w:t>designated community pharmac</w:t>
            </w:r>
            <w:r>
              <w:rPr>
                <w:rFonts w:ascii="Arial" w:eastAsia="Times New Roman" w:hAnsi="Arial"/>
              </w:rPr>
              <w:t>y,</w:t>
            </w:r>
            <w:r w:rsidRPr="0072237A">
              <w:rPr>
                <w:rFonts w:ascii="Arial" w:eastAsia="Times New Roman" w:hAnsi="Arial"/>
              </w:rPr>
              <w:t xml:space="preserve"> intended for supply by</w:t>
            </w:r>
            <w:r>
              <w:rPr>
                <w:rFonts w:ascii="Arial" w:eastAsia="Times New Roman" w:hAnsi="Arial"/>
              </w:rPr>
              <w:t xml:space="preserve"> the</w:t>
            </w:r>
            <w:r w:rsidRPr="0072237A">
              <w:rPr>
                <w:rFonts w:ascii="Arial" w:eastAsia="Times New Roman" w:hAnsi="Arial"/>
              </w:rPr>
              <w:t xml:space="preserve"> community pharmac</w:t>
            </w:r>
            <w:r>
              <w:rPr>
                <w:rFonts w:ascii="Arial" w:eastAsia="Times New Roman" w:hAnsi="Arial"/>
              </w:rPr>
              <w:t>y</w:t>
            </w:r>
            <w:r w:rsidRPr="0072237A">
              <w:rPr>
                <w:rFonts w:ascii="Arial" w:eastAsia="Times New Roman" w:hAnsi="Arial"/>
              </w:rPr>
              <w:t xml:space="preserve"> against FP10 prescriptions issued.</w:t>
            </w:r>
          </w:p>
          <w:p w14:paraId="0C3E916B" w14:textId="77777777" w:rsidR="00E56EC0" w:rsidRPr="0072237A" w:rsidRDefault="00E56EC0" w:rsidP="00E56EC0">
            <w:pPr>
              <w:ind w:left="720"/>
              <w:jc w:val="both"/>
              <w:outlineLvl w:val="2"/>
              <w:rPr>
                <w:rFonts w:ascii="Arial" w:hAnsi="Arial" w:cs="Arial"/>
              </w:rPr>
            </w:pPr>
          </w:p>
          <w:p w14:paraId="575D690C" w14:textId="77777777" w:rsidR="00E56EC0" w:rsidRPr="0072237A" w:rsidRDefault="00E56EC0" w:rsidP="00E56EC0">
            <w:pPr>
              <w:numPr>
                <w:ilvl w:val="2"/>
                <w:numId w:val="24"/>
              </w:numPr>
              <w:ind w:hanging="743"/>
              <w:jc w:val="both"/>
              <w:outlineLvl w:val="2"/>
              <w:rPr>
                <w:rFonts w:ascii="Arial" w:hAnsi="Arial" w:cs="Arial"/>
              </w:rPr>
            </w:pPr>
            <w:r w:rsidRPr="0072237A">
              <w:rPr>
                <w:rFonts w:ascii="Arial" w:hAnsi="Arial" w:cs="Arial"/>
              </w:rPr>
              <w:t>To ensure</w:t>
            </w:r>
            <w:r>
              <w:rPr>
                <w:rFonts w:ascii="Arial" w:hAnsi="Arial" w:cs="Arial"/>
              </w:rPr>
              <w:t xml:space="preserve"> the public has access to palliative c</w:t>
            </w:r>
            <w:r w:rsidRPr="0072237A">
              <w:rPr>
                <w:rFonts w:ascii="Arial" w:hAnsi="Arial" w:cs="Arial"/>
              </w:rPr>
              <w:t>are medicines during both normal working hours</w:t>
            </w:r>
            <w:r>
              <w:rPr>
                <w:rFonts w:ascii="Arial" w:hAnsi="Arial" w:cs="Arial"/>
              </w:rPr>
              <w:t xml:space="preserve">, and </w:t>
            </w:r>
            <w:r w:rsidRPr="0072237A">
              <w:rPr>
                <w:rFonts w:ascii="Arial" w:hAnsi="Arial" w:cs="Arial"/>
              </w:rPr>
              <w:t>evenings</w:t>
            </w:r>
            <w:r>
              <w:rPr>
                <w:rFonts w:ascii="Arial" w:hAnsi="Arial" w:cs="Arial"/>
              </w:rPr>
              <w:t xml:space="preserve"> and weekends</w:t>
            </w:r>
            <w:r w:rsidRPr="0072237A">
              <w:rPr>
                <w:rFonts w:ascii="Arial" w:hAnsi="Arial" w:cs="Arial"/>
              </w:rPr>
              <w:t xml:space="preserve">. </w:t>
            </w:r>
          </w:p>
          <w:p w14:paraId="3593CD86" w14:textId="77777777" w:rsidR="00E56EC0" w:rsidRDefault="00E56EC0" w:rsidP="00E56EC0">
            <w:pPr>
              <w:ind w:left="720"/>
              <w:jc w:val="both"/>
              <w:outlineLvl w:val="2"/>
              <w:rPr>
                <w:rFonts w:ascii="Arial" w:hAnsi="Arial" w:cs="Arial"/>
              </w:rPr>
            </w:pPr>
          </w:p>
          <w:p w14:paraId="02405132" w14:textId="77777777" w:rsidR="00E56EC0" w:rsidRPr="0072237A" w:rsidRDefault="00E56EC0" w:rsidP="00E56EC0">
            <w:pPr>
              <w:numPr>
                <w:ilvl w:val="2"/>
                <w:numId w:val="24"/>
              </w:numPr>
              <w:ind w:hanging="743"/>
              <w:jc w:val="both"/>
              <w:outlineLvl w:val="2"/>
              <w:rPr>
                <w:rFonts w:ascii="Arial" w:hAnsi="Arial" w:cs="Arial"/>
              </w:rPr>
            </w:pPr>
            <w:r w:rsidRPr="0072237A">
              <w:rPr>
                <w:rFonts w:ascii="Arial" w:hAnsi="Arial" w:cs="Arial"/>
              </w:rPr>
              <w:t xml:space="preserve">To support patients, carers and clinicians by providing them with </w:t>
            </w:r>
            <w:proofErr w:type="gramStart"/>
            <w:r w:rsidRPr="0072237A">
              <w:rPr>
                <w:rFonts w:ascii="Arial" w:hAnsi="Arial" w:cs="Arial"/>
              </w:rPr>
              <w:t>up to date</w:t>
            </w:r>
            <w:proofErr w:type="gramEnd"/>
            <w:r w:rsidRPr="0072237A">
              <w:rPr>
                <w:rFonts w:ascii="Arial" w:hAnsi="Arial" w:cs="Arial"/>
              </w:rPr>
              <w:t xml:space="preserve"> information and advice and referral to specialist palliative care, where appropriate.</w:t>
            </w:r>
          </w:p>
          <w:p w14:paraId="78779186" w14:textId="77777777" w:rsidR="00E56EC0" w:rsidRPr="0072237A" w:rsidRDefault="00E56EC0" w:rsidP="00E56EC0">
            <w:pPr>
              <w:jc w:val="both"/>
              <w:outlineLvl w:val="2"/>
              <w:rPr>
                <w:rFonts w:ascii="Arial" w:hAnsi="Arial" w:cs="Arial"/>
                <w:b/>
              </w:rPr>
            </w:pPr>
          </w:p>
          <w:p w14:paraId="1E16C1E3" w14:textId="77777777" w:rsidR="00E56EC0" w:rsidRPr="00127CBA" w:rsidRDefault="00E56EC0" w:rsidP="00E56EC0">
            <w:pPr>
              <w:rPr>
                <w:rFonts w:ascii="Arial" w:hAnsi="Arial" w:cs="Arial"/>
              </w:rPr>
            </w:pPr>
          </w:p>
          <w:p w14:paraId="6A18E3C6" w14:textId="77777777" w:rsidR="00E56EC0" w:rsidRDefault="00E56EC0" w:rsidP="00E56EC0">
            <w:pPr>
              <w:numPr>
                <w:ilvl w:val="1"/>
                <w:numId w:val="24"/>
              </w:numPr>
              <w:ind w:hanging="1080"/>
              <w:rPr>
                <w:rFonts w:ascii="Arial" w:hAnsi="Arial" w:cs="Arial"/>
                <w:b/>
              </w:rPr>
            </w:pPr>
            <w:r>
              <w:rPr>
                <w:rFonts w:ascii="Arial" w:hAnsi="Arial" w:cs="Arial"/>
                <w:b/>
              </w:rPr>
              <w:t>Service description</w:t>
            </w:r>
          </w:p>
          <w:p w14:paraId="57E7199D" w14:textId="77777777" w:rsidR="00E56EC0" w:rsidRPr="001E6313" w:rsidRDefault="00E56EC0" w:rsidP="00E56EC0">
            <w:pPr>
              <w:ind w:left="1080"/>
              <w:rPr>
                <w:rFonts w:ascii="Arial" w:hAnsi="Arial" w:cs="Arial"/>
                <w:b/>
              </w:rPr>
            </w:pPr>
          </w:p>
          <w:p w14:paraId="71410304" w14:textId="77777777" w:rsidR="00774304" w:rsidRDefault="00E56EC0" w:rsidP="00774304">
            <w:pPr>
              <w:numPr>
                <w:ilvl w:val="2"/>
                <w:numId w:val="24"/>
              </w:numPr>
              <w:ind w:hanging="743"/>
              <w:jc w:val="both"/>
              <w:outlineLvl w:val="2"/>
              <w:rPr>
                <w:rFonts w:ascii="Arial" w:eastAsia="Times New Roman" w:hAnsi="Arial"/>
              </w:rPr>
            </w:pPr>
            <w:r>
              <w:rPr>
                <w:rFonts w:ascii="Arial" w:eastAsia="Times New Roman" w:hAnsi="Arial"/>
              </w:rPr>
              <w:t>To m</w:t>
            </w:r>
            <w:r w:rsidRPr="001E6313">
              <w:rPr>
                <w:rFonts w:ascii="Arial" w:eastAsia="Times New Roman" w:hAnsi="Arial"/>
              </w:rPr>
              <w:t>aintain a minimum stock level</w:t>
            </w:r>
            <w:r>
              <w:rPr>
                <w:rFonts w:ascii="Arial" w:eastAsia="Times New Roman" w:hAnsi="Arial"/>
              </w:rPr>
              <w:t xml:space="preserve"> of palliative care medicines</w:t>
            </w:r>
            <w:r w:rsidRPr="001E6313">
              <w:rPr>
                <w:rFonts w:ascii="Arial" w:eastAsia="Times New Roman" w:hAnsi="Arial"/>
              </w:rPr>
              <w:t xml:space="preserve">, which will be one complete pack of each item. </w:t>
            </w:r>
            <w:r>
              <w:rPr>
                <w:rFonts w:ascii="Arial" w:eastAsia="Times New Roman" w:hAnsi="Arial"/>
              </w:rPr>
              <w:t>A</w:t>
            </w:r>
            <w:r w:rsidRPr="001E6313">
              <w:rPr>
                <w:rFonts w:ascii="Arial" w:eastAsia="Times New Roman" w:hAnsi="Arial"/>
              </w:rPr>
              <w:t>llowances</w:t>
            </w:r>
            <w:r>
              <w:rPr>
                <w:rFonts w:ascii="Arial" w:eastAsia="Times New Roman" w:hAnsi="Arial"/>
              </w:rPr>
              <w:t xml:space="preserve"> will be</w:t>
            </w:r>
            <w:r w:rsidRPr="001E6313">
              <w:rPr>
                <w:rFonts w:ascii="Arial" w:eastAsia="Times New Roman" w:hAnsi="Arial"/>
              </w:rPr>
              <w:t xml:space="preserve"> made for medicines issued and awaiting delivery from the wholesaler and where stock is unavailable due to manufacturing problems.</w:t>
            </w:r>
          </w:p>
          <w:p w14:paraId="0B4DB184" w14:textId="745EE4D0" w:rsidR="00E56EC0" w:rsidRPr="00774304" w:rsidRDefault="00E56EC0" w:rsidP="00774304">
            <w:pPr>
              <w:numPr>
                <w:ilvl w:val="2"/>
                <w:numId w:val="24"/>
              </w:numPr>
              <w:ind w:hanging="743"/>
              <w:jc w:val="both"/>
              <w:outlineLvl w:val="2"/>
              <w:rPr>
                <w:rFonts w:ascii="Arial" w:eastAsia="Times New Roman" w:hAnsi="Arial"/>
              </w:rPr>
            </w:pPr>
            <w:r w:rsidRPr="00774304">
              <w:rPr>
                <w:rFonts w:ascii="Arial" w:eastAsia="Times New Roman" w:hAnsi="Arial"/>
              </w:rPr>
              <w:t>The pharmacy will ensure all staff including locums are aware of the service and will produce a Standard Operating Procedure (SOP) which all staff should adhere to. The SOP will include:</w:t>
            </w:r>
          </w:p>
          <w:p w14:paraId="3E9FD398" w14:textId="77777777" w:rsidR="00E56EC0" w:rsidRPr="001E6313" w:rsidRDefault="00E56EC0" w:rsidP="00E56EC0">
            <w:pPr>
              <w:ind w:left="720"/>
              <w:jc w:val="both"/>
              <w:outlineLvl w:val="2"/>
              <w:rPr>
                <w:rFonts w:ascii="Arial" w:eastAsia="Times New Roman" w:hAnsi="Arial"/>
              </w:rPr>
            </w:pPr>
          </w:p>
          <w:p w14:paraId="1485425E" w14:textId="77777777" w:rsidR="00E56EC0" w:rsidRPr="001E6313" w:rsidRDefault="00E56EC0" w:rsidP="00E56EC0">
            <w:pPr>
              <w:numPr>
                <w:ilvl w:val="0"/>
                <w:numId w:val="25"/>
              </w:numPr>
              <w:rPr>
                <w:rFonts w:ascii="Arial" w:hAnsi="Arial" w:cs="Arial"/>
              </w:rPr>
            </w:pPr>
            <w:r>
              <w:rPr>
                <w:rFonts w:ascii="Arial" w:hAnsi="Arial" w:cs="Arial"/>
              </w:rPr>
              <w:t>List of agreed medicines</w:t>
            </w:r>
          </w:p>
          <w:p w14:paraId="574FC2F3" w14:textId="77777777" w:rsidR="00E56EC0" w:rsidRDefault="00E56EC0" w:rsidP="00E56EC0">
            <w:pPr>
              <w:numPr>
                <w:ilvl w:val="0"/>
                <w:numId w:val="25"/>
              </w:numPr>
              <w:rPr>
                <w:rFonts w:ascii="Arial" w:hAnsi="Arial" w:cs="Arial"/>
              </w:rPr>
            </w:pPr>
            <w:r w:rsidRPr="001E6313">
              <w:rPr>
                <w:rFonts w:ascii="Arial" w:hAnsi="Arial" w:cs="Arial"/>
              </w:rPr>
              <w:t>Details of wholesalers – delivery/order times and contact details</w:t>
            </w:r>
          </w:p>
          <w:p w14:paraId="29F6C3F6" w14:textId="77777777" w:rsidR="00E56EC0" w:rsidRPr="007829A2" w:rsidRDefault="00E56EC0" w:rsidP="00E56EC0">
            <w:pPr>
              <w:numPr>
                <w:ilvl w:val="0"/>
                <w:numId w:val="25"/>
              </w:numPr>
              <w:rPr>
                <w:rFonts w:ascii="Arial" w:hAnsi="Arial" w:cs="Arial"/>
              </w:rPr>
            </w:pPr>
            <w:r w:rsidRPr="007829A2">
              <w:rPr>
                <w:rFonts w:ascii="Arial" w:hAnsi="Arial" w:cs="Arial"/>
              </w:rPr>
              <w:t xml:space="preserve">Contact details of other pharmacies </w:t>
            </w:r>
            <w:r>
              <w:rPr>
                <w:rFonts w:ascii="Arial" w:hAnsi="Arial" w:cs="Arial"/>
              </w:rPr>
              <w:t>providing the service</w:t>
            </w:r>
          </w:p>
          <w:p w14:paraId="7AC88C7B" w14:textId="77777777" w:rsidR="00E56EC0" w:rsidRPr="007829A2" w:rsidRDefault="00E56EC0" w:rsidP="00E56EC0">
            <w:pPr>
              <w:numPr>
                <w:ilvl w:val="0"/>
                <w:numId w:val="25"/>
              </w:numPr>
              <w:rPr>
                <w:rFonts w:ascii="Arial" w:hAnsi="Arial" w:cs="Arial"/>
              </w:rPr>
            </w:pPr>
            <w:r w:rsidRPr="007829A2">
              <w:rPr>
                <w:rFonts w:ascii="Arial" w:hAnsi="Arial" w:cs="Arial"/>
              </w:rPr>
              <w:t xml:space="preserve">Contact details for </w:t>
            </w:r>
            <w:r>
              <w:rPr>
                <w:rFonts w:ascii="Arial" w:hAnsi="Arial" w:cs="Arial"/>
              </w:rPr>
              <w:t>ICB Commissioner Lead</w:t>
            </w:r>
          </w:p>
          <w:p w14:paraId="7AC23BE6" w14:textId="77777777" w:rsidR="00E56EC0" w:rsidRPr="007829A2" w:rsidRDefault="00E56EC0" w:rsidP="00E56EC0">
            <w:pPr>
              <w:numPr>
                <w:ilvl w:val="0"/>
                <w:numId w:val="25"/>
              </w:numPr>
              <w:rPr>
                <w:rFonts w:ascii="Arial" w:hAnsi="Arial" w:cs="Arial"/>
              </w:rPr>
            </w:pPr>
            <w:r>
              <w:rPr>
                <w:rFonts w:ascii="Arial" w:hAnsi="Arial" w:cs="Arial"/>
              </w:rPr>
              <w:t>Record of stock check</w:t>
            </w:r>
          </w:p>
          <w:p w14:paraId="0880D215" w14:textId="77777777" w:rsidR="00E56EC0" w:rsidRDefault="00E56EC0" w:rsidP="00E56EC0">
            <w:pPr>
              <w:numPr>
                <w:ilvl w:val="0"/>
                <w:numId w:val="25"/>
              </w:numPr>
              <w:rPr>
                <w:rFonts w:ascii="Arial" w:hAnsi="Arial" w:cs="Arial"/>
              </w:rPr>
            </w:pPr>
            <w:r w:rsidRPr="007829A2">
              <w:rPr>
                <w:rFonts w:ascii="Arial" w:hAnsi="Arial" w:cs="Arial"/>
              </w:rPr>
              <w:t>S</w:t>
            </w:r>
            <w:r>
              <w:rPr>
                <w:rFonts w:ascii="Arial" w:hAnsi="Arial" w:cs="Arial"/>
              </w:rPr>
              <w:t xml:space="preserve">ignificant event reporting </w:t>
            </w:r>
          </w:p>
          <w:p w14:paraId="510815EB" w14:textId="77777777" w:rsidR="00E56EC0" w:rsidRPr="007829A2" w:rsidRDefault="00E56EC0" w:rsidP="00E56EC0">
            <w:pPr>
              <w:spacing w:after="100"/>
              <w:ind w:left="1434"/>
              <w:contextualSpacing/>
              <w:rPr>
                <w:rFonts w:ascii="Arial" w:hAnsi="Arial" w:cs="Arial"/>
              </w:rPr>
            </w:pPr>
          </w:p>
          <w:p w14:paraId="607F9EB4" w14:textId="389FF1A2" w:rsidR="00C873B6" w:rsidRPr="00C873B6" w:rsidRDefault="00774304" w:rsidP="00C873B6">
            <w:pPr>
              <w:pStyle w:val="ListParagraph"/>
              <w:numPr>
                <w:ilvl w:val="2"/>
                <w:numId w:val="24"/>
              </w:numPr>
              <w:jc w:val="both"/>
              <w:outlineLvl w:val="2"/>
              <w:rPr>
                <w:rFonts w:ascii="Arial" w:hAnsi="Arial"/>
                <w:highlight w:val="yellow"/>
              </w:rPr>
            </w:pPr>
            <w:r w:rsidRPr="00C873B6">
              <w:rPr>
                <w:rFonts w:ascii="Arial" w:hAnsi="Arial"/>
                <w:highlight w:val="yellow"/>
              </w:rPr>
              <w:t>The SOP should be reviewed annually or before if circumstances dictate. Each review should be documented and the SOP subject to version control. Staff must read, date and sign the SOP after a review.</w:t>
            </w:r>
            <w:r w:rsidR="00C873B6" w:rsidRPr="00C873B6">
              <w:rPr>
                <w:rFonts w:ascii="Arial" w:hAnsi="Arial"/>
                <w:highlight w:val="yellow"/>
              </w:rPr>
              <w:t xml:space="preserve"> </w:t>
            </w:r>
            <w:r w:rsidRPr="00C873B6">
              <w:rPr>
                <w:rFonts w:ascii="Arial" w:hAnsi="Arial"/>
                <w:highlight w:val="yellow"/>
              </w:rPr>
              <w:t>The Standard Operating Procedure must be available to the commissioner if requested</w:t>
            </w:r>
          </w:p>
          <w:p w14:paraId="51FF66D4" w14:textId="77777777" w:rsidR="00C873B6" w:rsidRPr="00C873B6" w:rsidRDefault="00C873B6" w:rsidP="00C873B6">
            <w:pPr>
              <w:pStyle w:val="ListParagraph"/>
              <w:jc w:val="both"/>
              <w:outlineLvl w:val="2"/>
              <w:rPr>
                <w:rFonts w:ascii="Arial" w:hAnsi="Arial"/>
              </w:rPr>
            </w:pPr>
          </w:p>
          <w:p w14:paraId="3E3DAB3E" w14:textId="419A88D1" w:rsidR="00E56EC0" w:rsidRDefault="00E56EC0" w:rsidP="00774304">
            <w:pPr>
              <w:numPr>
                <w:ilvl w:val="2"/>
                <w:numId w:val="24"/>
              </w:numPr>
              <w:jc w:val="both"/>
              <w:outlineLvl w:val="2"/>
              <w:rPr>
                <w:rFonts w:ascii="Arial" w:eastAsia="Times New Roman" w:hAnsi="Arial"/>
              </w:rPr>
            </w:pPr>
            <w:r w:rsidRPr="001E6313">
              <w:rPr>
                <w:rFonts w:ascii="Arial" w:eastAsia="Times New Roman" w:hAnsi="Arial"/>
              </w:rPr>
              <w:t xml:space="preserve">Where a medicine is unavailable, for whatever reason, the pharmacy will endeavour to identify an alternative point of supply for the patient or their representative.  </w:t>
            </w:r>
          </w:p>
          <w:p w14:paraId="5EDF3F51" w14:textId="77777777" w:rsidR="00E56EC0" w:rsidRDefault="00E56EC0" w:rsidP="00E56EC0">
            <w:pPr>
              <w:ind w:left="720"/>
              <w:jc w:val="both"/>
              <w:outlineLvl w:val="2"/>
              <w:rPr>
                <w:rFonts w:ascii="Arial" w:eastAsia="Times New Roman" w:hAnsi="Arial"/>
              </w:rPr>
            </w:pPr>
          </w:p>
          <w:p w14:paraId="358CDF71" w14:textId="77777777" w:rsidR="00E56EC0" w:rsidRDefault="00E56EC0" w:rsidP="00774304">
            <w:pPr>
              <w:numPr>
                <w:ilvl w:val="2"/>
                <w:numId w:val="24"/>
              </w:numPr>
              <w:ind w:hanging="743"/>
              <w:jc w:val="both"/>
              <w:outlineLvl w:val="2"/>
              <w:rPr>
                <w:rFonts w:ascii="Arial" w:eastAsia="Times New Roman" w:hAnsi="Arial"/>
              </w:rPr>
            </w:pPr>
            <w:r w:rsidRPr="001E6313">
              <w:rPr>
                <w:rFonts w:ascii="Arial" w:eastAsia="Times New Roman" w:hAnsi="Arial"/>
              </w:rPr>
              <w:t xml:space="preserve">To identify and manage shortfalls in the service a significant event reporting form should be completed </w:t>
            </w:r>
            <w:r>
              <w:rPr>
                <w:rFonts w:ascii="Arial" w:eastAsia="Times New Roman" w:hAnsi="Arial"/>
              </w:rPr>
              <w:t xml:space="preserve">via PharmOutcomes </w:t>
            </w:r>
          </w:p>
          <w:p w14:paraId="7864C3CB" w14:textId="77777777" w:rsidR="00E56EC0" w:rsidRPr="001E6313" w:rsidRDefault="00E56EC0" w:rsidP="00E56EC0">
            <w:pPr>
              <w:ind w:left="720"/>
              <w:jc w:val="both"/>
              <w:outlineLvl w:val="2"/>
              <w:rPr>
                <w:rFonts w:ascii="Arial" w:eastAsia="Times New Roman" w:hAnsi="Arial"/>
              </w:rPr>
            </w:pPr>
          </w:p>
          <w:p w14:paraId="4CB84977" w14:textId="77777777" w:rsidR="00E56EC0" w:rsidRDefault="00E56EC0" w:rsidP="00774304">
            <w:pPr>
              <w:numPr>
                <w:ilvl w:val="2"/>
                <w:numId w:val="24"/>
              </w:numPr>
              <w:ind w:hanging="743"/>
              <w:jc w:val="both"/>
              <w:outlineLvl w:val="2"/>
              <w:rPr>
                <w:rFonts w:ascii="Arial" w:eastAsia="Times New Roman" w:hAnsi="Arial"/>
              </w:rPr>
            </w:pPr>
            <w:r w:rsidRPr="00233FA9">
              <w:rPr>
                <w:rFonts w:ascii="Arial" w:eastAsia="Times New Roman" w:hAnsi="Arial"/>
              </w:rPr>
              <w:t>Medicines will be checked regularly to ensure sufficient stock is available and in date.</w:t>
            </w:r>
            <w:r>
              <w:rPr>
                <w:rFonts w:ascii="Arial" w:eastAsia="Times New Roman" w:hAnsi="Arial"/>
              </w:rPr>
              <w:t xml:space="preserve"> </w:t>
            </w:r>
          </w:p>
          <w:p w14:paraId="54E74AD9" w14:textId="77777777" w:rsidR="00E56EC0" w:rsidRDefault="00E56EC0" w:rsidP="00E56EC0">
            <w:pPr>
              <w:ind w:left="720"/>
              <w:jc w:val="both"/>
              <w:outlineLvl w:val="2"/>
              <w:rPr>
                <w:rFonts w:ascii="Arial" w:eastAsia="Times New Roman" w:hAnsi="Arial"/>
              </w:rPr>
            </w:pPr>
          </w:p>
          <w:p w14:paraId="45E19CDE" w14:textId="3CA2E506" w:rsidR="00564CF9" w:rsidRDefault="00E56EC0" w:rsidP="00774304">
            <w:pPr>
              <w:numPr>
                <w:ilvl w:val="2"/>
                <w:numId w:val="24"/>
              </w:numPr>
              <w:ind w:hanging="743"/>
              <w:jc w:val="both"/>
              <w:outlineLvl w:val="2"/>
              <w:rPr>
                <w:rFonts w:ascii="Arial" w:eastAsia="Times New Roman" w:hAnsi="Arial"/>
              </w:rPr>
            </w:pPr>
            <w:bookmarkStart w:id="8" w:name="_Hlk189735649"/>
            <w:r w:rsidRPr="000F34C7">
              <w:rPr>
                <w:rFonts w:ascii="Arial" w:eastAsia="Times New Roman" w:hAnsi="Arial"/>
              </w:rPr>
              <w:lastRenderedPageBreak/>
              <w:t xml:space="preserve">Where a medicine is unavailable due to manufacturing or supply issues the pharmacy will report this via PharmOutcomes. This will notify Liverpool </w:t>
            </w:r>
            <w:r>
              <w:rPr>
                <w:rFonts w:ascii="Arial" w:eastAsia="Times New Roman" w:hAnsi="Arial"/>
              </w:rPr>
              <w:t>Place</w:t>
            </w:r>
            <w:r w:rsidRPr="000F34C7">
              <w:rPr>
                <w:rFonts w:ascii="Arial" w:eastAsia="Times New Roman" w:hAnsi="Arial"/>
              </w:rPr>
              <w:t xml:space="preserve"> and the local Out of Hours Service.</w:t>
            </w:r>
            <w:r w:rsidR="00983EEB">
              <w:rPr>
                <w:rFonts w:ascii="Arial" w:eastAsia="Times New Roman" w:hAnsi="Arial"/>
              </w:rPr>
              <w:t xml:space="preserve"> </w:t>
            </w:r>
            <w:r w:rsidR="00983EEB" w:rsidRPr="00983EEB">
              <w:rPr>
                <w:rFonts w:ascii="Arial" w:eastAsia="Times New Roman" w:hAnsi="Arial"/>
                <w:highlight w:val="yellow"/>
              </w:rPr>
              <w:t>Pharmacies may also inform Liverpool Place via email to liverpool.mmt@cheshireandmerseyside.nhs.uk</w:t>
            </w:r>
          </w:p>
          <w:p w14:paraId="312779A6" w14:textId="77777777" w:rsidR="00983EEB" w:rsidRDefault="00983EEB" w:rsidP="00983EEB">
            <w:pPr>
              <w:jc w:val="both"/>
              <w:outlineLvl w:val="2"/>
              <w:rPr>
                <w:rFonts w:ascii="Arial" w:eastAsia="Times New Roman" w:hAnsi="Arial"/>
              </w:rPr>
            </w:pPr>
          </w:p>
          <w:p w14:paraId="7B4BD32D" w14:textId="77777777" w:rsidR="00564CF9" w:rsidRDefault="00564CF9" w:rsidP="00564CF9">
            <w:pPr>
              <w:pStyle w:val="ListParagraph"/>
              <w:rPr>
                <w:rFonts w:ascii="Arial" w:hAnsi="Arial"/>
              </w:rPr>
            </w:pPr>
          </w:p>
          <w:p w14:paraId="3814B1FB" w14:textId="77777777" w:rsidR="00564CF9" w:rsidRPr="00564CF9" w:rsidRDefault="00564CF9" w:rsidP="00774304">
            <w:pPr>
              <w:numPr>
                <w:ilvl w:val="2"/>
                <w:numId w:val="24"/>
              </w:numPr>
              <w:ind w:hanging="743"/>
              <w:jc w:val="both"/>
              <w:outlineLvl w:val="2"/>
              <w:rPr>
                <w:rFonts w:ascii="Arial" w:eastAsia="Times New Roman" w:hAnsi="Arial"/>
                <w:highlight w:val="yellow"/>
              </w:rPr>
            </w:pPr>
            <w:r w:rsidRPr="00564CF9">
              <w:rPr>
                <w:rFonts w:ascii="Arial" w:eastAsia="Times New Roman" w:hAnsi="Arial"/>
                <w:highlight w:val="yellow"/>
              </w:rPr>
              <w:t xml:space="preserve">The service provider may claim payment from the ICB Place for stock obtained and held for the purposes of this service which pass their expiry date. Reimbursement for replacement of expired drugs will </w:t>
            </w:r>
            <w:proofErr w:type="gramStart"/>
            <w:r w:rsidRPr="00564CF9">
              <w:rPr>
                <w:rFonts w:ascii="Arial" w:eastAsia="Times New Roman" w:hAnsi="Arial"/>
                <w:highlight w:val="yellow"/>
              </w:rPr>
              <w:t>calculated</w:t>
            </w:r>
            <w:proofErr w:type="gramEnd"/>
            <w:r w:rsidRPr="00564CF9">
              <w:rPr>
                <w:rFonts w:ascii="Arial" w:eastAsia="Times New Roman" w:hAnsi="Arial"/>
                <w:highlight w:val="yellow"/>
              </w:rPr>
              <w:t xml:space="preserve"> at the latest Drug Tariff price.</w:t>
            </w:r>
            <w:bookmarkEnd w:id="8"/>
          </w:p>
          <w:p w14:paraId="0CFCB065" w14:textId="77777777" w:rsidR="00564CF9" w:rsidRDefault="00564CF9" w:rsidP="00564CF9">
            <w:pPr>
              <w:pStyle w:val="ListParagraph"/>
              <w:rPr>
                <w:rFonts w:ascii="Arial" w:hAnsi="Arial"/>
              </w:rPr>
            </w:pPr>
          </w:p>
          <w:p w14:paraId="09F11F79"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Pharmacists will be available to offer professional advice to patients and carers on the medicines dispensed and their use within palliative care.</w:t>
            </w:r>
          </w:p>
          <w:p w14:paraId="02512181" w14:textId="77777777" w:rsidR="00564CF9" w:rsidRDefault="00564CF9" w:rsidP="00564CF9">
            <w:pPr>
              <w:pStyle w:val="ListParagraph"/>
              <w:rPr>
                <w:rFonts w:ascii="Arial" w:hAnsi="Arial"/>
              </w:rPr>
            </w:pPr>
          </w:p>
          <w:p w14:paraId="01C1A2CC" w14:textId="77777777" w:rsidR="00564CF9" w:rsidRP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 xml:space="preserve">The pharmacy must be able to demonstrate compliance with any National Patient Safety Agency (NPSA) safer practice notices and </w:t>
            </w:r>
            <w:r w:rsidRPr="00564CF9">
              <w:rPr>
                <w:rFonts w:ascii="Arial" w:eastAsia="Times New Roman" w:hAnsi="Arial"/>
                <w:lang w:val="en"/>
              </w:rPr>
              <w:t>Medicines and Healthcare products Regulatory Agency (MHRA) alerts and recalls.</w:t>
            </w:r>
          </w:p>
          <w:p w14:paraId="7C8F146B" w14:textId="77777777" w:rsidR="00564CF9" w:rsidRDefault="00564CF9" w:rsidP="00564CF9">
            <w:pPr>
              <w:pStyle w:val="ListParagraph"/>
              <w:rPr>
                <w:rFonts w:ascii="Arial" w:hAnsi="Arial"/>
              </w:rPr>
            </w:pPr>
          </w:p>
          <w:p w14:paraId="2FE76761"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The pharmacist must be able to demonstrate ongoing CPD and may wish to undertake an update in palliative care through private study and attendance at relevant teaching sessions.</w:t>
            </w:r>
          </w:p>
          <w:p w14:paraId="5B75C7B5" w14:textId="77777777" w:rsidR="00564CF9" w:rsidRDefault="00564CF9" w:rsidP="00564CF9">
            <w:pPr>
              <w:pStyle w:val="ListParagraph"/>
              <w:rPr>
                <w:rFonts w:ascii="Arial" w:hAnsi="Arial"/>
              </w:rPr>
            </w:pPr>
          </w:p>
          <w:p w14:paraId="44ABA969" w14:textId="77777777" w:rsidR="00564CF9" w:rsidRP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 xml:space="preserve">All incidents involving controlled drugs should be reported to NHS England via </w:t>
            </w:r>
            <w:hyperlink r:id="rId8" w:history="1">
              <w:r w:rsidRPr="00564CF9">
                <w:rPr>
                  <w:rStyle w:val="Hyperlink"/>
                  <w:rFonts w:ascii="Arial" w:eastAsia="Times New Roman" w:hAnsi="Arial"/>
                  <w:bCs/>
                </w:rPr>
                <w:t>www.cdreporting.co.uk</w:t>
              </w:r>
            </w:hyperlink>
          </w:p>
          <w:p w14:paraId="088EE87B" w14:textId="77777777" w:rsidR="00564CF9" w:rsidRDefault="00564CF9" w:rsidP="00564CF9">
            <w:pPr>
              <w:pStyle w:val="ListParagraph"/>
              <w:rPr>
                <w:rFonts w:ascii="Arial" w:hAnsi="Arial"/>
              </w:rPr>
            </w:pPr>
          </w:p>
          <w:p w14:paraId="04B9E987"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Any changes in Pharmacy Owner will be communicated to the ICB Commissioner Lead</w:t>
            </w:r>
          </w:p>
          <w:p w14:paraId="6B40A400" w14:textId="77777777" w:rsidR="00564CF9" w:rsidRDefault="00564CF9" w:rsidP="00564CF9">
            <w:pPr>
              <w:pStyle w:val="ListParagraph"/>
              <w:rPr>
                <w:rFonts w:ascii="Arial" w:hAnsi="Arial"/>
              </w:rPr>
            </w:pPr>
          </w:p>
          <w:p w14:paraId="30F95456"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 xml:space="preserve">The pharmacy opening hours must be adequate </w:t>
            </w:r>
            <w:proofErr w:type="gramStart"/>
            <w:r w:rsidRPr="00564CF9">
              <w:rPr>
                <w:rFonts w:ascii="Arial" w:eastAsia="Times New Roman" w:hAnsi="Arial"/>
              </w:rPr>
              <w:t>in order to</w:t>
            </w:r>
            <w:proofErr w:type="gramEnd"/>
            <w:r w:rsidRPr="00564CF9">
              <w:rPr>
                <w:rFonts w:ascii="Arial" w:eastAsia="Times New Roman" w:hAnsi="Arial"/>
              </w:rPr>
              <w:t xml:space="preserve"> support provision of this service both in normal working hours, and ideally at evenings and weekends.</w:t>
            </w:r>
          </w:p>
          <w:p w14:paraId="68252F52" w14:textId="77777777" w:rsidR="00564CF9" w:rsidRDefault="00564CF9" w:rsidP="00564CF9">
            <w:pPr>
              <w:pStyle w:val="ListParagraph"/>
              <w:rPr>
                <w:rFonts w:ascii="Arial" w:hAnsi="Arial"/>
              </w:rPr>
            </w:pPr>
          </w:p>
          <w:p w14:paraId="48B54526"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Changes in opening hours must be communicated to the ICB Commissioner Lead as this may result in a review of service provision.</w:t>
            </w:r>
          </w:p>
          <w:p w14:paraId="6D2AAD7C" w14:textId="77777777" w:rsidR="00564CF9" w:rsidRDefault="00564CF9" w:rsidP="00564CF9">
            <w:pPr>
              <w:pStyle w:val="ListParagraph"/>
              <w:rPr>
                <w:rFonts w:ascii="Arial" w:hAnsi="Arial"/>
              </w:rPr>
            </w:pPr>
          </w:p>
          <w:p w14:paraId="0E877B7A"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If, for whatever reason, the pharmacy ceases to provide the essential services under the pharmacy contractual framework then the pharmacy will become ineligible to provide this locally commissioned service.</w:t>
            </w:r>
          </w:p>
          <w:p w14:paraId="7E98BD3A" w14:textId="77777777" w:rsidR="00564CF9" w:rsidRDefault="00564CF9" w:rsidP="00564CF9">
            <w:pPr>
              <w:pStyle w:val="ListParagraph"/>
              <w:rPr>
                <w:rFonts w:ascii="Arial" w:hAnsi="Arial"/>
              </w:rPr>
            </w:pPr>
          </w:p>
          <w:p w14:paraId="1BD88406"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 xml:space="preserve">If the service is not provided in accordance with this service specification, the ICB reserves the right to recover the appropriate </w:t>
            </w:r>
            <w:proofErr w:type="gramStart"/>
            <w:r w:rsidRPr="00564CF9">
              <w:rPr>
                <w:rFonts w:ascii="Arial" w:eastAsia="Times New Roman" w:hAnsi="Arial"/>
              </w:rPr>
              <w:t>payment</w:t>
            </w:r>
            <w:proofErr w:type="gramEnd"/>
            <w:r w:rsidRPr="00564CF9">
              <w:rPr>
                <w:rFonts w:ascii="Arial" w:eastAsia="Times New Roman" w:hAnsi="Arial"/>
              </w:rPr>
              <w:t xml:space="preserve"> and the pharmacy will become ineligible to provide this service.</w:t>
            </w:r>
          </w:p>
          <w:p w14:paraId="5C4D8AF5" w14:textId="77777777" w:rsidR="00564CF9" w:rsidRDefault="00564CF9" w:rsidP="00564CF9">
            <w:pPr>
              <w:pStyle w:val="ListParagraph"/>
              <w:rPr>
                <w:rFonts w:ascii="Arial" w:hAnsi="Arial"/>
              </w:rPr>
            </w:pPr>
          </w:p>
          <w:p w14:paraId="06705887" w14:textId="77777777" w:rsid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The pharmacy may withdraw from this service at any time provided it gives notice in writing of at least 90 days of its intention to do so.</w:t>
            </w:r>
          </w:p>
          <w:p w14:paraId="1F00D54A" w14:textId="77777777" w:rsidR="00564CF9" w:rsidRDefault="00564CF9" w:rsidP="00564CF9">
            <w:pPr>
              <w:pStyle w:val="ListParagraph"/>
              <w:rPr>
                <w:rFonts w:ascii="Arial" w:hAnsi="Arial"/>
              </w:rPr>
            </w:pPr>
          </w:p>
          <w:p w14:paraId="280D2035" w14:textId="7D677E97" w:rsidR="00E56EC0" w:rsidRPr="00564CF9" w:rsidRDefault="00E56EC0" w:rsidP="00774304">
            <w:pPr>
              <w:numPr>
                <w:ilvl w:val="2"/>
                <w:numId w:val="24"/>
              </w:numPr>
              <w:ind w:hanging="743"/>
              <w:jc w:val="both"/>
              <w:outlineLvl w:val="2"/>
              <w:rPr>
                <w:rFonts w:ascii="Arial" w:eastAsia="Times New Roman" w:hAnsi="Arial"/>
              </w:rPr>
            </w:pPr>
            <w:r w:rsidRPr="00564CF9">
              <w:rPr>
                <w:rFonts w:ascii="Arial" w:eastAsia="Times New Roman" w:hAnsi="Arial"/>
              </w:rPr>
              <w:t>Where a pharmacy withdraws from this service then the ICB reserves the right to reclaim any associated fees on a pro-rata basis.</w:t>
            </w:r>
          </w:p>
          <w:p w14:paraId="1A99627B" w14:textId="77777777" w:rsidR="00E56EC0" w:rsidRPr="00127CBA" w:rsidRDefault="00E56EC0" w:rsidP="00E56EC0">
            <w:pPr>
              <w:ind w:left="34"/>
              <w:jc w:val="both"/>
              <w:outlineLvl w:val="2"/>
              <w:rPr>
                <w:rFonts w:ascii="Arial" w:hAnsi="Arial" w:cs="Arial"/>
              </w:rPr>
            </w:pPr>
          </w:p>
          <w:p w14:paraId="0963B844" w14:textId="77777777" w:rsidR="00E56EC0" w:rsidRPr="00127CBA" w:rsidRDefault="00E56EC0" w:rsidP="00E56EC0">
            <w:pPr>
              <w:rPr>
                <w:rFonts w:ascii="Arial" w:hAnsi="Arial" w:cs="Arial"/>
                <w:b/>
              </w:rPr>
            </w:pPr>
            <w:r w:rsidRPr="00127CBA">
              <w:rPr>
                <w:rFonts w:ascii="Arial" w:hAnsi="Arial" w:cs="Arial"/>
                <w:b/>
              </w:rPr>
              <w:t>3.3</w:t>
            </w:r>
            <w:r w:rsidRPr="00127CBA">
              <w:rPr>
                <w:rFonts w:ascii="Arial" w:hAnsi="Arial" w:cs="Arial"/>
                <w:b/>
              </w:rPr>
              <w:tab/>
              <w:t>Population covered</w:t>
            </w:r>
          </w:p>
          <w:p w14:paraId="51A0C94A" w14:textId="77777777" w:rsidR="00E56EC0" w:rsidRPr="00127CBA" w:rsidRDefault="00E56EC0" w:rsidP="00E56EC0">
            <w:pPr>
              <w:rPr>
                <w:rFonts w:ascii="Arial" w:hAnsi="Arial" w:cs="Arial"/>
              </w:rPr>
            </w:pPr>
          </w:p>
          <w:p w14:paraId="20570BC1" w14:textId="77777777" w:rsidR="00E56EC0" w:rsidRDefault="00E56EC0" w:rsidP="00E56EC0">
            <w:pPr>
              <w:ind w:left="743" w:hanging="743"/>
              <w:rPr>
                <w:rFonts w:ascii="Arial" w:eastAsia="Times New Roman" w:hAnsi="Arial"/>
              </w:rPr>
            </w:pPr>
            <w:r>
              <w:rPr>
                <w:rFonts w:ascii="Arial" w:hAnsi="Arial" w:cs="Arial"/>
              </w:rPr>
              <w:t>3.3.</w:t>
            </w:r>
            <w:r w:rsidRPr="00C35506">
              <w:rPr>
                <w:rFonts w:ascii="Arial" w:eastAsia="Times New Roman" w:hAnsi="Arial"/>
              </w:rPr>
              <w:t>1    Patients registered with a Liverpool GP Practice</w:t>
            </w:r>
            <w:r>
              <w:rPr>
                <w:rFonts w:ascii="Arial" w:eastAsia="Times New Roman" w:hAnsi="Arial"/>
              </w:rPr>
              <w:t xml:space="preserve">  </w:t>
            </w:r>
          </w:p>
          <w:p w14:paraId="466AA5DB" w14:textId="77777777" w:rsidR="00E56EC0" w:rsidRDefault="00E56EC0" w:rsidP="00E56EC0">
            <w:pPr>
              <w:ind w:left="743" w:hanging="743"/>
              <w:rPr>
                <w:rFonts w:ascii="Arial" w:eastAsia="Times New Roman" w:hAnsi="Arial"/>
              </w:rPr>
            </w:pPr>
          </w:p>
          <w:p w14:paraId="0469ABFD" w14:textId="77777777" w:rsidR="00E56EC0" w:rsidRDefault="00E56EC0" w:rsidP="00E56EC0">
            <w:pPr>
              <w:ind w:left="743" w:hanging="743"/>
              <w:rPr>
                <w:rFonts w:ascii="Arial" w:hAnsi="Arial" w:cs="Arial"/>
              </w:rPr>
            </w:pPr>
            <w:r>
              <w:rPr>
                <w:rFonts w:ascii="Arial" w:eastAsia="Times New Roman" w:hAnsi="Arial"/>
              </w:rPr>
              <w:t>3.3.2    Where there is a demand medicines may also be supplied to patients registered within other local areas i.e. Sefton and Knowsley</w:t>
            </w:r>
          </w:p>
          <w:p w14:paraId="64F7ABD3" w14:textId="77777777" w:rsidR="00E56EC0" w:rsidRPr="00127CBA" w:rsidRDefault="00E56EC0" w:rsidP="00E56EC0">
            <w:pPr>
              <w:ind w:left="743" w:hanging="743"/>
              <w:rPr>
                <w:rFonts w:ascii="Arial" w:hAnsi="Arial" w:cs="Arial"/>
              </w:rPr>
            </w:pPr>
          </w:p>
          <w:p w14:paraId="0C87B039" w14:textId="77777777" w:rsidR="00E56EC0" w:rsidRPr="00127CBA" w:rsidRDefault="00E56EC0" w:rsidP="00E56EC0">
            <w:pPr>
              <w:rPr>
                <w:rFonts w:ascii="Arial" w:hAnsi="Arial" w:cs="Arial"/>
                <w:b/>
              </w:rPr>
            </w:pPr>
            <w:r>
              <w:rPr>
                <w:rFonts w:ascii="Arial" w:hAnsi="Arial" w:cs="Arial"/>
                <w:b/>
              </w:rPr>
              <w:t>3.4</w:t>
            </w:r>
            <w:r w:rsidRPr="00127CBA">
              <w:rPr>
                <w:rFonts w:ascii="Arial" w:hAnsi="Arial" w:cs="Arial"/>
                <w:b/>
              </w:rPr>
              <w:tab/>
              <w:t>Interdependence with other services/providers</w:t>
            </w:r>
          </w:p>
          <w:p w14:paraId="4C8023C4" w14:textId="77777777" w:rsidR="00E56EC0" w:rsidRDefault="00E56EC0" w:rsidP="00E56EC0">
            <w:pPr>
              <w:rPr>
                <w:rFonts w:ascii="Arial" w:hAnsi="Arial" w:cs="Arial"/>
                <w:sz w:val="20"/>
              </w:rPr>
            </w:pPr>
          </w:p>
          <w:p w14:paraId="6AE904B8" w14:textId="77777777" w:rsidR="00E56EC0" w:rsidRDefault="00E56EC0" w:rsidP="00E56EC0">
            <w:pPr>
              <w:ind w:left="743" w:hanging="743"/>
              <w:rPr>
                <w:rFonts w:ascii="Arial" w:eastAsia="Times New Roman" w:hAnsi="Arial"/>
              </w:rPr>
            </w:pPr>
            <w:r>
              <w:rPr>
                <w:rFonts w:ascii="Arial" w:hAnsi="Arial" w:cs="Arial"/>
              </w:rPr>
              <w:t>3.4</w:t>
            </w:r>
            <w:r w:rsidRPr="00D65D65">
              <w:rPr>
                <w:rFonts w:ascii="Arial" w:hAnsi="Arial" w:cs="Arial"/>
              </w:rPr>
              <w:t xml:space="preserve">.1    </w:t>
            </w:r>
            <w:r>
              <w:rPr>
                <w:rFonts w:ascii="Arial" w:hAnsi="Arial" w:cs="Arial"/>
              </w:rPr>
              <w:t>The pharmacy will hold c</w:t>
            </w:r>
            <w:r w:rsidRPr="00C35506">
              <w:rPr>
                <w:rFonts w:ascii="Arial" w:hAnsi="Arial" w:cs="Arial"/>
              </w:rPr>
              <w:t xml:space="preserve">ontact details of other </w:t>
            </w:r>
            <w:r>
              <w:rPr>
                <w:rFonts w:ascii="Arial" w:hAnsi="Arial" w:cs="Arial"/>
              </w:rPr>
              <w:t xml:space="preserve">local </w:t>
            </w:r>
            <w:r w:rsidRPr="00C35506">
              <w:rPr>
                <w:rFonts w:ascii="Arial" w:hAnsi="Arial" w:cs="Arial"/>
              </w:rPr>
              <w:t>pharmacies providing the service</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w:t>
            </w:r>
            <w:r w:rsidRPr="001E6313">
              <w:rPr>
                <w:rFonts w:ascii="Arial" w:eastAsia="Times New Roman" w:hAnsi="Arial"/>
              </w:rPr>
              <w:t>identify an alternative point of supply</w:t>
            </w:r>
            <w:r>
              <w:rPr>
                <w:rFonts w:ascii="Arial" w:eastAsia="Times New Roman" w:hAnsi="Arial"/>
              </w:rPr>
              <w:t xml:space="preserve"> where stock is not available.</w:t>
            </w:r>
          </w:p>
          <w:p w14:paraId="086703FA" w14:textId="77777777" w:rsidR="00E56EC0" w:rsidRDefault="00E56EC0" w:rsidP="00E56EC0">
            <w:pPr>
              <w:ind w:left="743" w:hanging="743"/>
              <w:rPr>
                <w:rFonts w:ascii="Arial" w:eastAsia="Times New Roman" w:hAnsi="Arial"/>
              </w:rPr>
            </w:pPr>
          </w:p>
          <w:p w14:paraId="73104E7B" w14:textId="77777777" w:rsidR="00E56EC0" w:rsidRPr="006B5E6A" w:rsidRDefault="00E56EC0" w:rsidP="00E56EC0">
            <w:pPr>
              <w:ind w:left="743" w:hanging="743"/>
              <w:rPr>
                <w:rFonts w:ascii="Arial" w:hAnsi="Arial" w:cs="Arial"/>
                <w:b/>
                <w:bCs/>
              </w:rPr>
            </w:pPr>
            <w:r>
              <w:rPr>
                <w:rFonts w:ascii="Arial" w:hAnsi="Arial" w:cs="Arial"/>
                <w:b/>
                <w:bCs/>
              </w:rPr>
              <w:t>3.5</w:t>
            </w:r>
            <w:r>
              <w:rPr>
                <w:rFonts w:ascii="Arial" w:hAnsi="Arial" w:cs="Arial"/>
                <w:b/>
                <w:bCs/>
              </w:rPr>
              <w:tab/>
              <w:t>ICB responsibilities</w:t>
            </w:r>
          </w:p>
          <w:p w14:paraId="539FBB85" w14:textId="77777777" w:rsidR="00E56EC0" w:rsidRPr="006B5E6A" w:rsidRDefault="00E56EC0" w:rsidP="00E56EC0">
            <w:pPr>
              <w:ind w:left="743" w:hanging="743"/>
              <w:rPr>
                <w:rFonts w:ascii="Arial" w:hAnsi="Arial" w:cs="Arial"/>
              </w:rPr>
            </w:pPr>
          </w:p>
          <w:p w14:paraId="31E9BA74" w14:textId="16940E7D" w:rsidR="00E56EC0" w:rsidRPr="006B5E6A" w:rsidRDefault="00E56EC0" w:rsidP="00E56EC0">
            <w:pPr>
              <w:ind w:left="743" w:hanging="743"/>
              <w:rPr>
                <w:rFonts w:ascii="Arial" w:hAnsi="Arial" w:cs="Arial"/>
              </w:rPr>
            </w:pPr>
            <w:r>
              <w:rPr>
                <w:rFonts w:ascii="Arial" w:hAnsi="Arial" w:cs="Arial"/>
              </w:rPr>
              <w:t xml:space="preserve">3.5.1    </w:t>
            </w:r>
            <w:r w:rsidRPr="006B5E6A">
              <w:rPr>
                <w:rFonts w:ascii="Arial" w:hAnsi="Arial" w:cs="Arial"/>
              </w:rPr>
              <w:t xml:space="preserve">The </w:t>
            </w:r>
            <w:r>
              <w:rPr>
                <w:rFonts w:ascii="Arial" w:hAnsi="Arial" w:cs="Arial"/>
              </w:rPr>
              <w:t>ICB</w:t>
            </w:r>
            <w:r w:rsidRPr="006B5E6A">
              <w:rPr>
                <w:rFonts w:ascii="Arial" w:hAnsi="Arial" w:cs="Arial"/>
              </w:rPr>
              <w:t xml:space="preserve"> Medicines Management Team member, may </w:t>
            </w:r>
            <w:r w:rsidR="0083173C">
              <w:rPr>
                <w:rFonts w:ascii="Arial" w:hAnsi="Arial" w:cs="Arial"/>
              </w:rPr>
              <w:t xml:space="preserve">request pharmacies </w:t>
            </w:r>
            <w:r w:rsidR="004B7CC2">
              <w:rPr>
                <w:rFonts w:ascii="Arial" w:hAnsi="Arial" w:cs="Arial"/>
              </w:rPr>
              <w:t xml:space="preserve">audit </w:t>
            </w:r>
            <w:r w:rsidR="004B7CC2" w:rsidRPr="006B5E6A">
              <w:rPr>
                <w:rFonts w:ascii="Arial" w:hAnsi="Arial" w:cs="Arial"/>
              </w:rPr>
              <w:t>stock</w:t>
            </w:r>
            <w:r w:rsidR="004B7CC2">
              <w:rPr>
                <w:rFonts w:ascii="Arial" w:hAnsi="Arial" w:cs="Arial"/>
              </w:rPr>
              <w:t xml:space="preserve"> levels</w:t>
            </w:r>
            <w:r w:rsidRPr="006B5E6A">
              <w:rPr>
                <w:rFonts w:ascii="Arial" w:hAnsi="Arial" w:cs="Arial"/>
              </w:rPr>
              <w:t xml:space="preserve"> and documentation</w:t>
            </w:r>
            <w:r w:rsidR="00C873B6">
              <w:rPr>
                <w:rFonts w:ascii="Arial" w:hAnsi="Arial" w:cs="Arial"/>
              </w:rPr>
              <w:t xml:space="preserve"> </w:t>
            </w:r>
            <w:r w:rsidR="00C873B6" w:rsidRPr="00C873B6">
              <w:rPr>
                <w:rFonts w:ascii="Arial" w:hAnsi="Arial" w:cs="Arial"/>
                <w:highlight w:val="yellow"/>
              </w:rPr>
              <w:t>at least annually</w:t>
            </w:r>
            <w:r w:rsidR="004B7CC2">
              <w:rPr>
                <w:rFonts w:ascii="Arial" w:hAnsi="Arial" w:cs="Arial"/>
              </w:rPr>
              <w:t>.</w:t>
            </w:r>
          </w:p>
          <w:p w14:paraId="6EA2C583" w14:textId="77777777" w:rsidR="00E56EC0" w:rsidRPr="006B5E6A" w:rsidRDefault="00E56EC0" w:rsidP="00E56EC0">
            <w:pPr>
              <w:ind w:left="743" w:hanging="743"/>
              <w:rPr>
                <w:rFonts w:ascii="Arial" w:hAnsi="Arial" w:cs="Arial"/>
              </w:rPr>
            </w:pPr>
          </w:p>
          <w:p w14:paraId="75801677" w14:textId="77777777" w:rsidR="00E56EC0" w:rsidRPr="006B5E6A" w:rsidRDefault="00E56EC0" w:rsidP="00E56EC0">
            <w:pPr>
              <w:ind w:left="743" w:hanging="743"/>
              <w:rPr>
                <w:rFonts w:ascii="Arial" w:hAnsi="Arial" w:cs="Arial"/>
              </w:rPr>
            </w:pPr>
            <w:r>
              <w:rPr>
                <w:rFonts w:ascii="Arial" w:hAnsi="Arial" w:cs="Arial"/>
              </w:rPr>
              <w:t>3.5.2</w:t>
            </w:r>
            <w:r w:rsidRPr="006B5E6A">
              <w:rPr>
                <w:rFonts w:ascii="Arial" w:hAnsi="Arial" w:cs="Arial"/>
              </w:rPr>
              <w:tab/>
              <w:t xml:space="preserve">The </w:t>
            </w:r>
            <w:r>
              <w:rPr>
                <w:rFonts w:ascii="Arial" w:hAnsi="Arial" w:cs="Arial"/>
              </w:rPr>
              <w:t>ICB</w:t>
            </w:r>
            <w:r w:rsidRPr="006B5E6A">
              <w:rPr>
                <w:rFonts w:ascii="Arial" w:hAnsi="Arial" w:cs="Arial"/>
              </w:rPr>
              <w:t xml:space="preserve"> will provide adequate signposting for patients, carers and clinicians to improve awareness of specialist palliative care services and the availability of support and advice.</w:t>
            </w:r>
          </w:p>
          <w:p w14:paraId="4DEAD861" w14:textId="77777777" w:rsidR="00E56EC0" w:rsidRPr="006B5E6A" w:rsidRDefault="00E56EC0" w:rsidP="00E56EC0">
            <w:pPr>
              <w:ind w:left="743" w:hanging="743"/>
              <w:rPr>
                <w:rFonts w:ascii="Arial" w:hAnsi="Arial" w:cs="Arial"/>
              </w:rPr>
            </w:pPr>
          </w:p>
          <w:p w14:paraId="457BD289" w14:textId="77777777" w:rsidR="00E56EC0" w:rsidRDefault="00E56EC0" w:rsidP="00E56EC0">
            <w:pPr>
              <w:ind w:left="743" w:hanging="743"/>
              <w:rPr>
                <w:rFonts w:ascii="Arial" w:hAnsi="Arial" w:cs="Arial"/>
              </w:rPr>
            </w:pPr>
            <w:r>
              <w:rPr>
                <w:rFonts w:ascii="Arial" w:hAnsi="Arial" w:cs="Arial"/>
              </w:rPr>
              <w:t>3.5.3</w:t>
            </w:r>
            <w:r w:rsidRPr="006B5E6A">
              <w:rPr>
                <w:rFonts w:ascii="Arial" w:hAnsi="Arial" w:cs="Arial"/>
              </w:rPr>
              <w:tab/>
            </w:r>
            <w:r>
              <w:rPr>
                <w:rFonts w:ascii="Arial" w:hAnsi="Arial" w:cs="Arial"/>
              </w:rPr>
              <w:t xml:space="preserve">The ICB will promote </w:t>
            </w:r>
            <w:r w:rsidRPr="006B5E6A">
              <w:rPr>
                <w:rFonts w:ascii="Arial" w:hAnsi="Arial" w:cs="Arial"/>
              </w:rPr>
              <w:t xml:space="preserve">the service to prescribers and other health and social care services across Liverpool and neighbouring </w:t>
            </w:r>
            <w:r>
              <w:rPr>
                <w:rFonts w:ascii="Arial" w:hAnsi="Arial" w:cs="Arial"/>
              </w:rPr>
              <w:t>Places.</w:t>
            </w:r>
          </w:p>
          <w:p w14:paraId="44BA6900" w14:textId="77777777" w:rsidR="00E56EC0" w:rsidRPr="006D4F4E" w:rsidRDefault="00E56EC0" w:rsidP="00C56068">
            <w:pPr>
              <w:pStyle w:val="ListParagraph"/>
              <w:rPr>
                <w:rFonts w:ascii="Arial" w:hAnsi="Arial" w:cs="Arial"/>
                <w:sz w:val="24"/>
              </w:rPr>
            </w:pPr>
          </w:p>
        </w:tc>
      </w:tr>
      <w:tr w:rsidR="00E56EC0" w:rsidRPr="006D4F4E" w14:paraId="216249B8" w14:textId="77777777" w:rsidTr="00E56EC0">
        <w:tc>
          <w:tcPr>
            <w:tcW w:w="8908" w:type="dxa"/>
            <w:shd w:val="clear" w:color="auto" w:fill="BFBFBF" w:themeFill="background1" w:themeFillShade="BF"/>
          </w:tcPr>
          <w:p w14:paraId="44DB052C" w14:textId="77777777" w:rsidR="00E56EC0" w:rsidRPr="00E56EC0" w:rsidRDefault="00E56EC0" w:rsidP="00E56EC0">
            <w:pPr>
              <w:rPr>
                <w:rFonts w:ascii="Arial" w:hAnsi="Arial" w:cs="Arial"/>
                <w:b/>
                <w:sz w:val="24"/>
                <w:szCs w:val="24"/>
              </w:rPr>
            </w:pPr>
            <w:r w:rsidRPr="00E56EC0">
              <w:rPr>
                <w:rFonts w:ascii="Arial" w:hAnsi="Arial" w:cs="Arial"/>
                <w:b/>
                <w:sz w:val="24"/>
                <w:szCs w:val="24"/>
              </w:rPr>
              <w:lastRenderedPageBreak/>
              <w:t>4.</w:t>
            </w:r>
            <w:r w:rsidRPr="00E56EC0">
              <w:rPr>
                <w:rFonts w:ascii="Arial" w:hAnsi="Arial" w:cs="Arial"/>
                <w:b/>
                <w:sz w:val="24"/>
                <w:szCs w:val="24"/>
              </w:rPr>
              <w:tab/>
              <w:t>Applicable Service Standards</w:t>
            </w:r>
          </w:p>
        </w:tc>
      </w:tr>
      <w:tr w:rsidR="00E56EC0" w:rsidRPr="006D4F4E" w14:paraId="6F674925" w14:textId="77777777" w:rsidTr="00EB2B79">
        <w:tc>
          <w:tcPr>
            <w:tcW w:w="8908" w:type="dxa"/>
            <w:shd w:val="clear" w:color="auto" w:fill="auto"/>
          </w:tcPr>
          <w:p w14:paraId="52B2DE6D" w14:textId="77777777" w:rsidR="00E56EC0" w:rsidRPr="006D4F4E" w:rsidRDefault="00E56EC0" w:rsidP="00E56EC0">
            <w:pPr>
              <w:rPr>
                <w:rFonts w:ascii="Arial" w:hAnsi="Arial" w:cs="Arial"/>
                <w:sz w:val="24"/>
                <w:szCs w:val="24"/>
              </w:rPr>
            </w:pPr>
          </w:p>
          <w:p w14:paraId="330BD97C" w14:textId="77777777" w:rsidR="00E56EC0" w:rsidRDefault="00E56EC0" w:rsidP="00E56EC0">
            <w:pPr>
              <w:rPr>
                <w:rFonts w:ascii="Arial" w:hAnsi="Arial" w:cs="Arial"/>
                <w:b/>
                <w:color w:val="009966"/>
                <w:sz w:val="24"/>
                <w:szCs w:val="24"/>
              </w:rPr>
            </w:pPr>
            <w:r w:rsidRPr="006D4F4E">
              <w:rPr>
                <w:rFonts w:ascii="Arial" w:hAnsi="Arial" w:cs="Arial"/>
                <w:b/>
                <w:color w:val="009966"/>
                <w:sz w:val="24"/>
                <w:szCs w:val="24"/>
              </w:rPr>
              <w:t>4.1</w:t>
            </w:r>
            <w:r w:rsidRPr="006D4F4E">
              <w:rPr>
                <w:rFonts w:ascii="Arial" w:hAnsi="Arial" w:cs="Arial"/>
                <w:b/>
                <w:color w:val="009966"/>
                <w:sz w:val="24"/>
                <w:szCs w:val="24"/>
              </w:rPr>
              <w:tab/>
              <w:t>Applicable national standards (</w:t>
            </w:r>
            <w:proofErr w:type="spellStart"/>
            <w:r w:rsidRPr="006D4F4E">
              <w:rPr>
                <w:rFonts w:ascii="Arial" w:hAnsi="Arial" w:cs="Arial"/>
                <w:b/>
                <w:color w:val="009966"/>
                <w:sz w:val="24"/>
                <w:szCs w:val="24"/>
              </w:rPr>
              <w:t>eg</w:t>
            </w:r>
            <w:proofErr w:type="spellEnd"/>
            <w:r w:rsidRPr="006D4F4E">
              <w:rPr>
                <w:rFonts w:ascii="Arial" w:hAnsi="Arial" w:cs="Arial"/>
                <w:b/>
                <w:color w:val="009966"/>
                <w:sz w:val="24"/>
                <w:szCs w:val="24"/>
              </w:rPr>
              <w:t xml:space="preserve"> NICE)</w:t>
            </w:r>
          </w:p>
          <w:p w14:paraId="0D534A50" w14:textId="68AFEDED" w:rsidR="0083173C" w:rsidRPr="0083173C" w:rsidRDefault="00D54FDA" w:rsidP="002A32CA">
            <w:pPr>
              <w:rPr>
                <w:rFonts w:ascii="Arial" w:hAnsi="Arial" w:cs="Arial"/>
                <w:bCs/>
                <w:color w:val="009966"/>
              </w:rPr>
            </w:pPr>
            <w:r w:rsidRPr="0083173C">
              <w:rPr>
                <w:rFonts w:ascii="Arial" w:hAnsi="Arial" w:cs="Arial"/>
                <w:bCs/>
              </w:rPr>
              <w:t>Supply of ALL medicines must be in accordance with the Human Medicines Regulations 2012</w:t>
            </w:r>
            <w:r w:rsidRPr="0083173C">
              <w:rPr>
                <w:rFonts w:ascii="Arial" w:hAnsi="Arial" w:cs="Arial"/>
                <w:bCs/>
                <w:color w:val="009966"/>
              </w:rPr>
              <w:cr/>
            </w:r>
            <w:r w:rsidR="0083173C" w:rsidRPr="0083173C">
              <w:rPr>
                <w:rFonts w:ascii="Arial" w:hAnsi="Arial" w:cs="Arial"/>
                <w:bCs/>
              </w:rPr>
              <w:t>It is recognized that several medicines in the palliative care formulary are Controlled Drugs subject to the relevant provisions in The Controlled Drugs (Supervision of Management and Use) Regulations 2013</w:t>
            </w:r>
            <w:r w:rsidR="0083173C" w:rsidRPr="0083173C">
              <w:rPr>
                <w:rFonts w:ascii="Arial" w:hAnsi="Arial" w:cs="Arial"/>
                <w:bCs/>
                <w:color w:val="009966"/>
              </w:rPr>
              <w:cr/>
            </w:r>
          </w:p>
          <w:p w14:paraId="68A33460" w14:textId="77777777" w:rsidR="00E56EC0" w:rsidRPr="006D4F4E" w:rsidRDefault="00E56EC0" w:rsidP="00E56EC0">
            <w:pPr>
              <w:rPr>
                <w:rFonts w:ascii="Arial" w:hAnsi="Arial" w:cs="Arial"/>
                <w:color w:val="009966"/>
                <w:sz w:val="24"/>
                <w:szCs w:val="24"/>
              </w:rPr>
            </w:pPr>
          </w:p>
          <w:p w14:paraId="581D27E8" w14:textId="77777777" w:rsidR="00E56EC0" w:rsidRDefault="00E56EC0" w:rsidP="00E56EC0">
            <w:pPr>
              <w:ind w:left="743" w:hanging="743"/>
              <w:rPr>
                <w:rFonts w:ascii="Arial" w:hAnsi="Arial" w:cs="Arial"/>
                <w:b/>
                <w:color w:val="009966"/>
                <w:sz w:val="24"/>
                <w:szCs w:val="24"/>
              </w:rPr>
            </w:pPr>
            <w:r w:rsidRPr="006D4F4E">
              <w:rPr>
                <w:rFonts w:ascii="Arial" w:hAnsi="Arial" w:cs="Arial"/>
                <w:b/>
                <w:color w:val="009966"/>
                <w:sz w:val="24"/>
                <w:szCs w:val="24"/>
              </w:rPr>
              <w:t>4.2</w:t>
            </w:r>
            <w:r w:rsidRPr="006D4F4E">
              <w:rPr>
                <w:rFonts w:ascii="Arial" w:hAnsi="Arial" w:cs="Arial"/>
                <w:b/>
                <w:color w:val="009966"/>
                <w:sz w:val="24"/>
                <w:szCs w:val="24"/>
              </w:rPr>
              <w:tab/>
              <w:t>Applicable standards set out in Guidance and/or issued by a competent body (</w:t>
            </w:r>
            <w:proofErr w:type="spellStart"/>
            <w:r w:rsidRPr="006D4F4E">
              <w:rPr>
                <w:rFonts w:ascii="Arial" w:hAnsi="Arial" w:cs="Arial"/>
                <w:b/>
                <w:color w:val="009966"/>
                <w:sz w:val="24"/>
                <w:szCs w:val="24"/>
              </w:rPr>
              <w:t>eg</w:t>
            </w:r>
            <w:proofErr w:type="spellEnd"/>
            <w:r w:rsidRPr="006D4F4E">
              <w:rPr>
                <w:rFonts w:ascii="Arial" w:hAnsi="Arial" w:cs="Arial"/>
                <w:b/>
                <w:color w:val="009966"/>
                <w:sz w:val="24"/>
                <w:szCs w:val="24"/>
              </w:rPr>
              <w:t xml:space="preserve"> Royal </w:t>
            </w:r>
            <w:commentRangeStart w:id="9"/>
            <w:commentRangeStart w:id="10"/>
            <w:r w:rsidRPr="006D4F4E">
              <w:rPr>
                <w:rFonts w:ascii="Arial" w:hAnsi="Arial" w:cs="Arial"/>
                <w:b/>
                <w:color w:val="009966"/>
                <w:sz w:val="24"/>
                <w:szCs w:val="24"/>
              </w:rPr>
              <w:t>Colleges</w:t>
            </w:r>
            <w:commentRangeEnd w:id="9"/>
            <w:r w:rsidR="00C56068">
              <w:rPr>
                <w:rStyle w:val="CommentReference"/>
              </w:rPr>
              <w:commentReference w:id="9"/>
            </w:r>
            <w:commentRangeEnd w:id="10"/>
            <w:r w:rsidR="0083173C">
              <w:rPr>
                <w:rStyle w:val="CommentReference"/>
              </w:rPr>
              <w:commentReference w:id="10"/>
            </w:r>
            <w:r w:rsidRPr="006D4F4E">
              <w:rPr>
                <w:rFonts w:ascii="Arial" w:hAnsi="Arial" w:cs="Arial"/>
                <w:b/>
                <w:color w:val="009966"/>
                <w:sz w:val="24"/>
                <w:szCs w:val="24"/>
              </w:rPr>
              <w:t xml:space="preserve">) </w:t>
            </w:r>
          </w:p>
          <w:p w14:paraId="2B2C4E50" w14:textId="77777777" w:rsidR="002A32CA" w:rsidRPr="0083173C" w:rsidRDefault="002A32CA" w:rsidP="002A32CA">
            <w:pPr>
              <w:rPr>
                <w:rFonts w:ascii="Arial" w:hAnsi="Arial" w:cs="Arial"/>
                <w:bCs/>
                <w:color w:val="009966"/>
              </w:rPr>
            </w:pPr>
          </w:p>
          <w:p w14:paraId="1CFD4D8F" w14:textId="77777777" w:rsidR="002A32CA" w:rsidRDefault="002A32CA" w:rsidP="002A32CA">
            <w:pPr>
              <w:ind w:left="743" w:hanging="743"/>
              <w:rPr>
                <w:rFonts w:ascii="Arial" w:hAnsi="Arial" w:cs="Arial"/>
                <w:bCs/>
              </w:rPr>
            </w:pPr>
            <w:r w:rsidRPr="0083173C">
              <w:rPr>
                <w:rFonts w:ascii="Arial" w:hAnsi="Arial" w:cs="Arial"/>
                <w:bCs/>
              </w:rPr>
              <w:t xml:space="preserve">The Palliative Care Medicines Service may only be provided by Pharmacists with current </w:t>
            </w:r>
          </w:p>
          <w:p w14:paraId="3FE15C3C" w14:textId="77777777" w:rsidR="002A32CA" w:rsidRDefault="002A32CA" w:rsidP="002A32CA">
            <w:pPr>
              <w:ind w:left="743" w:hanging="743"/>
              <w:rPr>
                <w:rFonts w:ascii="Arial" w:hAnsi="Arial" w:cs="Arial"/>
                <w:bCs/>
              </w:rPr>
            </w:pPr>
            <w:r w:rsidRPr="0083173C">
              <w:rPr>
                <w:rFonts w:ascii="Arial" w:hAnsi="Arial" w:cs="Arial"/>
                <w:bCs/>
              </w:rPr>
              <w:t xml:space="preserve">registration with the General Pharmaceutical Council from premises that hold a current </w:t>
            </w:r>
          </w:p>
          <w:p w14:paraId="1287D165" w14:textId="3C951F5F" w:rsidR="002A32CA" w:rsidRDefault="002A32CA" w:rsidP="002A32CA">
            <w:pPr>
              <w:ind w:left="743" w:hanging="743"/>
              <w:rPr>
                <w:rFonts w:ascii="Arial" w:hAnsi="Arial" w:cs="Arial"/>
                <w:bCs/>
              </w:rPr>
            </w:pPr>
            <w:r w:rsidRPr="0083173C">
              <w:rPr>
                <w:rFonts w:ascii="Arial" w:hAnsi="Arial" w:cs="Arial"/>
                <w:bCs/>
              </w:rPr>
              <w:t>contract to supply NHS Pharmaceutical Services.</w:t>
            </w:r>
          </w:p>
          <w:p w14:paraId="16D2D6C1" w14:textId="77777777" w:rsidR="00D5039B" w:rsidRDefault="00D5039B" w:rsidP="002A32CA">
            <w:pPr>
              <w:ind w:left="743" w:hanging="743"/>
              <w:rPr>
                <w:rFonts w:ascii="Arial" w:hAnsi="Arial" w:cs="Arial"/>
                <w:b/>
                <w:color w:val="009966"/>
                <w:sz w:val="24"/>
                <w:szCs w:val="24"/>
              </w:rPr>
            </w:pPr>
          </w:p>
          <w:p w14:paraId="43928743" w14:textId="542BCD92" w:rsidR="00D5039B" w:rsidRPr="00D5039B" w:rsidRDefault="00D5039B" w:rsidP="00D5039B">
            <w:pPr>
              <w:rPr>
                <w:rFonts w:ascii="Arial" w:hAnsi="Arial" w:cs="Arial"/>
                <w:b/>
                <w:color w:val="339933"/>
                <w:szCs w:val="24"/>
              </w:rPr>
            </w:pPr>
            <w:r w:rsidRPr="006D4F4E">
              <w:rPr>
                <w:rFonts w:ascii="Arial" w:hAnsi="Arial" w:cs="Arial"/>
                <w:b/>
                <w:color w:val="009966"/>
                <w:sz w:val="24"/>
                <w:szCs w:val="24"/>
              </w:rPr>
              <w:t>4.</w:t>
            </w:r>
            <w:r>
              <w:rPr>
                <w:rFonts w:ascii="Arial" w:hAnsi="Arial" w:cs="Arial"/>
                <w:b/>
                <w:color w:val="009966"/>
                <w:sz w:val="24"/>
                <w:szCs w:val="24"/>
              </w:rPr>
              <w:t>3</w:t>
            </w:r>
            <w:r w:rsidRPr="00D5039B">
              <w:rPr>
                <w:rFonts w:ascii="Arial" w:hAnsi="Arial" w:cs="Arial"/>
                <w:b/>
                <w:color w:val="339933"/>
                <w:szCs w:val="24"/>
              </w:rPr>
              <w:tab/>
            </w:r>
            <w:r w:rsidRPr="006D4F4E">
              <w:rPr>
                <w:rFonts w:ascii="Arial" w:hAnsi="Arial" w:cs="Arial"/>
                <w:b/>
                <w:color w:val="009966"/>
                <w:sz w:val="24"/>
                <w:szCs w:val="24"/>
              </w:rPr>
              <w:t>Applicable</w:t>
            </w:r>
            <w:r w:rsidRPr="00D5039B">
              <w:rPr>
                <w:rFonts w:ascii="Arial" w:hAnsi="Arial" w:cs="Arial"/>
                <w:b/>
                <w:color w:val="339933"/>
                <w:szCs w:val="24"/>
              </w:rPr>
              <w:t xml:space="preserve"> </w:t>
            </w:r>
            <w:r>
              <w:rPr>
                <w:rFonts w:ascii="Arial" w:hAnsi="Arial" w:cs="Arial"/>
                <w:b/>
                <w:color w:val="009966"/>
                <w:sz w:val="24"/>
                <w:szCs w:val="24"/>
              </w:rPr>
              <w:t>local s</w:t>
            </w:r>
            <w:r w:rsidRPr="006D4F4E">
              <w:rPr>
                <w:rFonts w:ascii="Arial" w:hAnsi="Arial" w:cs="Arial"/>
                <w:b/>
                <w:color w:val="009966"/>
                <w:sz w:val="24"/>
                <w:szCs w:val="24"/>
              </w:rPr>
              <w:t>tandards</w:t>
            </w:r>
          </w:p>
          <w:p w14:paraId="675BE789" w14:textId="77777777" w:rsidR="00D5039B" w:rsidRPr="002D41EF" w:rsidRDefault="00D5039B" w:rsidP="00D5039B">
            <w:pPr>
              <w:rPr>
                <w:rFonts w:ascii="Arial" w:hAnsi="Arial" w:cs="Arial"/>
                <w:szCs w:val="24"/>
              </w:rPr>
            </w:pPr>
            <w:r w:rsidRPr="002D41EF">
              <w:rPr>
                <w:rFonts w:ascii="Arial" w:eastAsia="Arial" w:hAnsi="Arial" w:cs="Arial"/>
                <w:szCs w:val="24"/>
              </w:rPr>
              <w:t xml:space="preserve">It is expected that the service will be offered consistently throughout the opening hours of the </w:t>
            </w:r>
            <w:r>
              <w:rPr>
                <w:rFonts w:ascii="Arial" w:eastAsia="Arial" w:hAnsi="Arial" w:cs="Arial"/>
                <w:szCs w:val="24"/>
              </w:rPr>
              <w:t>pharmacy</w:t>
            </w:r>
            <w:r w:rsidRPr="002D41EF">
              <w:rPr>
                <w:rFonts w:ascii="Arial" w:eastAsia="Arial" w:hAnsi="Arial" w:cs="Arial"/>
                <w:szCs w:val="24"/>
              </w:rPr>
              <w:t xml:space="preserve"> including evenings, weekends and Bank Holidays.</w:t>
            </w:r>
          </w:p>
          <w:p w14:paraId="67891750" w14:textId="77777777" w:rsidR="00D5039B" w:rsidRPr="006D4F4E" w:rsidRDefault="00D5039B" w:rsidP="002A32CA">
            <w:pPr>
              <w:ind w:left="743" w:hanging="743"/>
              <w:rPr>
                <w:rFonts w:ascii="Arial" w:hAnsi="Arial" w:cs="Arial"/>
                <w:b/>
                <w:color w:val="009966"/>
                <w:sz w:val="24"/>
                <w:szCs w:val="24"/>
              </w:rPr>
            </w:pPr>
          </w:p>
          <w:p w14:paraId="5EF94865" w14:textId="77777777" w:rsidR="00E56EC0" w:rsidRPr="006D4F4E" w:rsidRDefault="00E56EC0" w:rsidP="00E56EC0">
            <w:pPr>
              <w:rPr>
                <w:rFonts w:ascii="Arial" w:hAnsi="Arial" w:cs="Arial"/>
                <w:color w:val="009966"/>
                <w:sz w:val="24"/>
                <w:szCs w:val="24"/>
              </w:rPr>
            </w:pPr>
          </w:p>
          <w:p w14:paraId="1C5B2356" w14:textId="77777777" w:rsidR="00E56EC0" w:rsidRPr="006D4F4E" w:rsidRDefault="00E56EC0" w:rsidP="00E56EC0">
            <w:pPr>
              <w:rPr>
                <w:rFonts w:ascii="Arial" w:hAnsi="Arial" w:cs="Arial"/>
                <w:sz w:val="24"/>
                <w:szCs w:val="24"/>
              </w:rPr>
            </w:pPr>
          </w:p>
        </w:tc>
      </w:tr>
      <w:tr w:rsidR="00E56EC0" w:rsidRPr="006D4F4E" w14:paraId="0B2883BB" w14:textId="77777777" w:rsidTr="00E56EC0">
        <w:tc>
          <w:tcPr>
            <w:tcW w:w="8908" w:type="dxa"/>
            <w:shd w:val="clear" w:color="auto" w:fill="BFBFBF" w:themeFill="background1" w:themeFillShade="BF"/>
          </w:tcPr>
          <w:p w14:paraId="424C7B71" w14:textId="34AF1FBF" w:rsidR="00E56EC0" w:rsidRPr="00E56EC0" w:rsidRDefault="00E56EC0" w:rsidP="00E56EC0">
            <w:pPr>
              <w:rPr>
                <w:rFonts w:ascii="Arial" w:hAnsi="Arial" w:cs="Arial"/>
                <w:b/>
                <w:sz w:val="24"/>
                <w:szCs w:val="24"/>
              </w:rPr>
            </w:pPr>
            <w:r>
              <w:rPr>
                <w:rFonts w:ascii="Arial" w:hAnsi="Arial" w:cs="Arial"/>
                <w:b/>
                <w:sz w:val="24"/>
                <w:szCs w:val="24"/>
              </w:rPr>
              <w:t>5</w:t>
            </w:r>
            <w:r w:rsidRPr="00E56EC0">
              <w:rPr>
                <w:rFonts w:ascii="Arial" w:hAnsi="Arial" w:cs="Arial"/>
                <w:b/>
                <w:sz w:val="24"/>
                <w:szCs w:val="24"/>
              </w:rPr>
              <w:t>.</w:t>
            </w:r>
            <w:r w:rsidRPr="00E56EC0">
              <w:rPr>
                <w:rFonts w:ascii="Arial" w:hAnsi="Arial" w:cs="Arial"/>
                <w:b/>
                <w:sz w:val="24"/>
                <w:szCs w:val="24"/>
              </w:rPr>
              <w:tab/>
              <w:t>Location of Provider Premises</w:t>
            </w:r>
          </w:p>
        </w:tc>
      </w:tr>
      <w:tr w:rsidR="00E56EC0" w:rsidRPr="006D4F4E" w14:paraId="79F96E0A" w14:textId="77777777" w:rsidTr="00EB2B79">
        <w:tc>
          <w:tcPr>
            <w:tcW w:w="8908" w:type="dxa"/>
            <w:shd w:val="clear" w:color="auto" w:fill="auto"/>
          </w:tcPr>
          <w:p w14:paraId="2C526311" w14:textId="77777777" w:rsidR="00E56EC0" w:rsidRDefault="00E56EC0" w:rsidP="00E56EC0">
            <w:pPr>
              <w:rPr>
                <w:rFonts w:ascii="Arial" w:hAnsi="Arial" w:cs="Arial"/>
                <w:sz w:val="24"/>
                <w:szCs w:val="24"/>
              </w:rPr>
            </w:pPr>
          </w:p>
          <w:p w14:paraId="35A73317" w14:textId="2BEFCBF4" w:rsidR="00E56EC0" w:rsidRPr="00E56EC0" w:rsidRDefault="00E56EC0" w:rsidP="00E56EC0">
            <w:pPr>
              <w:rPr>
                <w:rFonts w:ascii="Arial" w:hAnsi="Arial" w:cs="Arial"/>
                <w:sz w:val="24"/>
                <w:szCs w:val="24"/>
              </w:rPr>
            </w:pPr>
            <w:r w:rsidRPr="00E56EC0">
              <w:rPr>
                <w:rFonts w:ascii="Arial" w:hAnsi="Arial" w:cs="Arial"/>
                <w:b/>
                <w:sz w:val="24"/>
                <w:szCs w:val="24"/>
              </w:rPr>
              <w:t>See Schedule 2A</w:t>
            </w:r>
          </w:p>
          <w:p w14:paraId="6A5FD84A" w14:textId="77777777" w:rsidR="00E56EC0" w:rsidRPr="006D4F4E" w:rsidRDefault="00E56EC0" w:rsidP="00E56EC0">
            <w:pPr>
              <w:rPr>
                <w:rFonts w:ascii="Arial" w:hAnsi="Arial" w:cs="Arial"/>
                <w:sz w:val="24"/>
                <w:szCs w:val="24"/>
              </w:rPr>
            </w:pPr>
          </w:p>
        </w:tc>
      </w:tr>
    </w:tbl>
    <w:p w14:paraId="70FF69B2" w14:textId="77777777" w:rsidR="00605CED" w:rsidRPr="006D4F4E" w:rsidRDefault="00605CED" w:rsidP="006D4F4E">
      <w:pPr>
        <w:rPr>
          <w:rFonts w:ascii="Arial" w:hAnsi="Arial" w:cs="Arial"/>
          <w:sz w:val="24"/>
          <w:szCs w:val="24"/>
        </w:rPr>
      </w:pPr>
    </w:p>
    <w:sectPr w:rsidR="00605CED" w:rsidRPr="006D4F4E" w:rsidSect="00586CE1">
      <w:headerReference w:type="default" r:id="rId13"/>
      <w:footerReference w:type="default" r:id="rId14"/>
      <w:pgSz w:w="11906" w:h="16838"/>
      <w:pgMar w:top="195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Diane Lewis" w:date="2025-01-22T11:15:00Z" w:initials="DL">
    <w:p w14:paraId="11C176EE" w14:textId="77777777" w:rsidR="00C56068" w:rsidRDefault="00C56068" w:rsidP="00C56068">
      <w:pPr>
        <w:pStyle w:val="CommentText"/>
      </w:pPr>
      <w:r>
        <w:rPr>
          <w:rStyle w:val="CommentReference"/>
        </w:rPr>
        <w:annotationRef/>
      </w:r>
      <w:r>
        <w:t>Does this need to be populated</w:t>
      </w:r>
    </w:p>
  </w:comment>
  <w:comment w:id="10" w:author="Geraldine McKerrell" w:date="2025-02-06T12:12:00Z" w:initials="GM">
    <w:p w14:paraId="0325E178" w14:textId="77777777" w:rsidR="004B7CC2" w:rsidRDefault="0083173C" w:rsidP="004B7CC2">
      <w:pPr>
        <w:pStyle w:val="CommentText"/>
      </w:pPr>
      <w:r>
        <w:rPr>
          <w:rStyle w:val="CommentReference"/>
        </w:rPr>
        <w:annotationRef/>
      </w:r>
      <w:r w:rsidR="004B7CC2">
        <w:t>Yes, thanks Diane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C176EE" w15:done="0"/>
  <w15:commentEx w15:paraId="0325E178" w15:paraIdParent="11C17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4B9843" w16cex:dateUtc="2025-01-22T11:15:00Z"/>
  <w16cex:commentExtensible w16cex:durableId="4381ADF9" w16cex:dateUtc="2025-02-06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C176EE" w16cid:durableId="1B4B9843"/>
  <w16cid:commentId w16cid:paraId="0325E178" w16cid:durableId="4381A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EB65" w14:textId="77777777" w:rsidR="00174037" w:rsidRDefault="00174037" w:rsidP="006D4F4E">
      <w:r>
        <w:separator/>
      </w:r>
    </w:p>
  </w:endnote>
  <w:endnote w:type="continuationSeparator" w:id="0">
    <w:p w14:paraId="46E171D7" w14:textId="77777777" w:rsidR="00174037" w:rsidRDefault="00174037" w:rsidP="006D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0E03" w14:textId="77777777" w:rsidR="00586CE1" w:rsidRDefault="00586CE1">
    <w:pPr>
      <w:pStyle w:val="Footer"/>
    </w:pPr>
  </w:p>
  <w:p w14:paraId="45877224" w14:textId="77777777" w:rsidR="00586CE1" w:rsidRDefault="00586CE1" w:rsidP="00586CE1">
    <w:pPr>
      <w:pStyle w:val="Footer"/>
      <w:jc w:val="center"/>
    </w:pPr>
    <w:r>
      <w:t xml:space="preserve">Page </w:t>
    </w:r>
    <w:r>
      <w:rPr>
        <w:b/>
      </w:rPr>
      <w:fldChar w:fldCharType="begin"/>
    </w:r>
    <w:r>
      <w:rPr>
        <w:b/>
      </w:rPr>
      <w:instrText xml:space="preserve"> PAGE  \* Arabic  \* MERGEFORMAT </w:instrText>
    </w:r>
    <w:r>
      <w:rPr>
        <w:b/>
      </w:rPr>
      <w:fldChar w:fldCharType="separate"/>
    </w:r>
    <w:r w:rsidR="007B36AD">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7B36AD">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4ED8D" w14:textId="77777777" w:rsidR="00174037" w:rsidRDefault="00174037" w:rsidP="006D4F4E">
      <w:r>
        <w:separator/>
      </w:r>
    </w:p>
  </w:footnote>
  <w:footnote w:type="continuationSeparator" w:id="0">
    <w:p w14:paraId="1ED70CBA" w14:textId="77777777" w:rsidR="00174037" w:rsidRDefault="00174037" w:rsidP="006D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20E4" w14:textId="77777777" w:rsidR="00586CE1" w:rsidRDefault="00586CE1" w:rsidP="00661B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7C2"/>
    <w:multiLevelType w:val="hybridMultilevel"/>
    <w:tmpl w:val="6584F00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088D4462"/>
    <w:multiLevelType w:val="hybridMultilevel"/>
    <w:tmpl w:val="D878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12319"/>
    <w:multiLevelType w:val="multilevel"/>
    <w:tmpl w:val="7CD8E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0B5FB7"/>
    <w:multiLevelType w:val="hybridMultilevel"/>
    <w:tmpl w:val="4F2A98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EB4051C"/>
    <w:multiLevelType w:val="hybridMultilevel"/>
    <w:tmpl w:val="5364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7C0B40"/>
    <w:multiLevelType w:val="hybridMultilevel"/>
    <w:tmpl w:val="9AEE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E6FD1"/>
    <w:multiLevelType w:val="hybridMultilevel"/>
    <w:tmpl w:val="80E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73924"/>
    <w:multiLevelType w:val="multilevel"/>
    <w:tmpl w:val="7CD8E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587EED"/>
    <w:multiLevelType w:val="hybridMultilevel"/>
    <w:tmpl w:val="B4F6E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63F5A"/>
    <w:multiLevelType w:val="hybridMultilevel"/>
    <w:tmpl w:val="455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62847"/>
    <w:multiLevelType w:val="multilevel"/>
    <w:tmpl w:val="C030700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A0B7D"/>
    <w:multiLevelType w:val="hybridMultilevel"/>
    <w:tmpl w:val="D7FC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6292E"/>
    <w:multiLevelType w:val="hybridMultilevel"/>
    <w:tmpl w:val="F59C160A"/>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A762F6"/>
    <w:multiLevelType w:val="multilevel"/>
    <w:tmpl w:val="7CD8E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8B564E0"/>
    <w:multiLevelType w:val="multilevel"/>
    <w:tmpl w:val="6D98BB6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344C8F"/>
    <w:multiLevelType w:val="hybridMultilevel"/>
    <w:tmpl w:val="B3569E2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34B85"/>
    <w:multiLevelType w:val="hybridMultilevel"/>
    <w:tmpl w:val="F45AC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CC0EC0"/>
    <w:multiLevelType w:val="hybridMultilevel"/>
    <w:tmpl w:val="F918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96C42"/>
    <w:multiLevelType w:val="multilevel"/>
    <w:tmpl w:val="AA249AAA"/>
    <w:lvl w:ilvl="0">
      <w:start w:val="1"/>
      <w:numFmt w:val="decimal"/>
      <w:lvlText w:val="%1."/>
      <w:lvlJc w:val="left"/>
      <w:pPr>
        <w:ind w:left="720" w:hanging="360"/>
      </w:pPr>
    </w:lvl>
    <w:lvl w:ilvl="1">
      <w:start w:val="9"/>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1"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B504A6"/>
    <w:multiLevelType w:val="hybridMultilevel"/>
    <w:tmpl w:val="FFE6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32245"/>
    <w:multiLevelType w:val="hybridMultilevel"/>
    <w:tmpl w:val="BBA8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E7885"/>
    <w:multiLevelType w:val="hybridMultilevel"/>
    <w:tmpl w:val="A97E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217410">
    <w:abstractNumId w:val="2"/>
  </w:num>
  <w:num w:numId="2" w16cid:durableId="552545485">
    <w:abstractNumId w:val="9"/>
  </w:num>
  <w:num w:numId="3" w16cid:durableId="585921632">
    <w:abstractNumId w:val="21"/>
  </w:num>
  <w:num w:numId="4" w16cid:durableId="1720127254">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4747069">
    <w:abstractNumId w:val="4"/>
  </w:num>
  <w:num w:numId="6" w16cid:durableId="192337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834371">
    <w:abstractNumId w:val="1"/>
  </w:num>
  <w:num w:numId="8" w16cid:durableId="1031611194">
    <w:abstractNumId w:val="18"/>
  </w:num>
  <w:num w:numId="9" w16cid:durableId="121967445">
    <w:abstractNumId w:val="16"/>
  </w:num>
  <w:num w:numId="10" w16cid:durableId="2143498673">
    <w:abstractNumId w:val="1"/>
  </w:num>
  <w:num w:numId="11" w16cid:durableId="1159540580">
    <w:abstractNumId w:val="0"/>
  </w:num>
  <w:num w:numId="12" w16cid:durableId="638346655">
    <w:abstractNumId w:val="22"/>
  </w:num>
  <w:num w:numId="13" w16cid:durableId="738475772">
    <w:abstractNumId w:val="12"/>
  </w:num>
  <w:num w:numId="14" w16cid:durableId="2064670766">
    <w:abstractNumId w:val="24"/>
  </w:num>
  <w:num w:numId="15" w16cid:durableId="873155778">
    <w:abstractNumId w:val="17"/>
  </w:num>
  <w:num w:numId="16" w16cid:durableId="497624042">
    <w:abstractNumId w:val="19"/>
  </w:num>
  <w:num w:numId="17" w16cid:durableId="1766682193">
    <w:abstractNumId w:val="7"/>
  </w:num>
  <w:num w:numId="18" w16cid:durableId="842203529">
    <w:abstractNumId w:val="13"/>
  </w:num>
  <w:num w:numId="19" w16cid:durableId="1674407944">
    <w:abstractNumId w:val="10"/>
  </w:num>
  <w:num w:numId="20" w16cid:durableId="1470246587">
    <w:abstractNumId w:val="23"/>
  </w:num>
  <w:num w:numId="21" w16cid:durableId="1649288384">
    <w:abstractNumId w:val="11"/>
  </w:num>
  <w:num w:numId="22" w16cid:durableId="1256356318">
    <w:abstractNumId w:val="5"/>
  </w:num>
  <w:num w:numId="23" w16cid:durableId="1319336512">
    <w:abstractNumId w:val="6"/>
  </w:num>
  <w:num w:numId="24" w16cid:durableId="58141787">
    <w:abstractNumId w:val="3"/>
  </w:num>
  <w:num w:numId="25" w16cid:durableId="1748110359">
    <w:abstractNumId w:val="14"/>
  </w:num>
  <w:num w:numId="26" w16cid:durableId="1236013564">
    <w:abstractNumId w:val="15"/>
  </w:num>
  <w:num w:numId="27" w16cid:durableId="16997698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e Lewis">
    <w15:presenceInfo w15:providerId="AD" w15:userId="S::Diane.Lewis@cheshireandmerseyside.nhs.uk::c31c4960-97b2-4cba-a375-a8d3dcdccbd1"/>
  </w15:person>
  <w15:person w15:author="Geraldine McKerrell">
    <w15:presenceInfo w15:providerId="AD" w15:userId="S::Geraldine.McKerrell@cheshireandmerseyside.nhs.uk::64dc03ac-57ff-4ab1-a9e3-df3ba28be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97"/>
    <w:rsid w:val="00056878"/>
    <w:rsid w:val="00096706"/>
    <w:rsid w:val="000A21BD"/>
    <w:rsid w:val="000C7DA3"/>
    <w:rsid w:val="00132501"/>
    <w:rsid w:val="00141ECD"/>
    <w:rsid w:val="00174037"/>
    <w:rsid w:val="001A3A65"/>
    <w:rsid w:val="001B39D2"/>
    <w:rsid w:val="001D6694"/>
    <w:rsid w:val="0021324D"/>
    <w:rsid w:val="00217D36"/>
    <w:rsid w:val="0022642F"/>
    <w:rsid w:val="002355C3"/>
    <w:rsid w:val="00262E7C"/>
    <w:rsid w:val="00287BDB"/>
    <w:rsid w:val="002A32CA"/>
    <w:rsid w:val="002F1490"/>
    <w:rsid w:val="002F4D70"/>
    <w:rsid w:val="00311C18"/>
    <w:rsid w:val="00326914"/>
    <w:rsid w:val="00350F77"/>
    <w:rsid w:val="00370DD7"/>
    <w:rsid w:val="00385944"/>
    <w:rsid w:val="00391A73"/>
    <w:rsid w:val="00396054"/>
    <w:rsid w:val="003A7BFA"/>
    <w:rsid w:val="00430A22"/>
    <w:rsid w:val="0046362F"/>
    <w:rsid w:val="00472BFF"/>
    <w:rsid w:val="00496C74"/>
    <w:rsid w:val="004B7CC2"/>
    <w:rsid w:val="004C61DE"/>
    <w:rsid w:val="005133ED"/>
    <w:rsid w:val="00520114"/>
    <w:rsid w:val="00564CF9"/>
    <w:rsid w:val="00574967"/>
    <w:rsid w:val="00586CE1"/>
    <w:rsid w:val="005D7D85"/>
    <w:rsid w:val="005E44C5"/>
    <w:rsid w:val="00605CED"/>
    <w:rsid w:val="00631C60"/>
    <w:rsid w:val="00661BF8"/>
    <w:rsid w:val="0068485D"/>
    <w:rsid w:val="006D4F4E"/>
    <w:rsid w:val="006E5DA5"/>
    <w:rsid w:val="00713E95"/>
    <w:rsid w:val="007211F3"/>
    <w:rsid w:val="007435E0"/>
    <w:rsid w:val="00751B97"/>
    <w:rsid w:val="007521F5"/>
    <w:rsid w:val="00774304"/>
    <w:rsid w:val="00784058"/>
    <w:rsid w:val="007978C7"/>
    <w:rsid w:val="007B36AD"/>
    <w:rsid w:val="007E5E1E"/>
    <w:rsid w:val="0083173C"/>
    <w:rsid w:val="00887086"/>
    <w:rsid w:val="00890113"/>
    <w:rsid w:val="008950F5"/>
    <w:rsid w:val="008A0418"/>
    <w:rsid w:val="00971ADC"/>
    <w:rsid w:val="00983EEB"/>
    <w:rsid w:val="009925F4"/>
    <w:rsid w:val="009A6479"/>
    <w:rsid w:val="00AA3997"/>
    <w:rsid w:val="00B11FE1"/>
    <w:rsid w:val="00B41131"/>
    <w:rsid w:val="00BA5E8E"/>
    <w:rsid w:val="00C01129"/>
    <w:rsid w:val="00C23B23"/>
    <w:rsid w:val="00C24B99"/>
    <w:rsid w:val="00C56068"/>
    <w:rsid w:val="00C873B6"/>
    <w:rsid w:val="00C939DC"/>
    <w:rsid w:val="00C93F20"/>
    <w:rsid w:val="00CB5517"/>
    <w:rsid w:val="00CC7DE7"/>
    <w:rsid w:val="00CF1A89"/>
    <w:rsid w:val="00CF2813"/>
    <w:rsid w:val="00CF3595"/>
    <w:rsid w:val="00D124C7"/>
    <w:rsid w:val="00D42CBC"/>
    <w:rsid w:val="00D5039B"/>
    <w:rsid w:val="00D5073D"/>
    <w:rsid w:val="00D54FDA"/>
    <w:rsid w:val="00D93768"/>
    <w:rsid w:val="00DA031D"/>
    <w:rsid w:val="00DA46FE"/>
    <w:rsid w:val="00DE26DA"/>
    <w:rsid w:val="00DE6442"/>
    <w:rsid w:val="00DF3743"/>
    <w:rsid w:val="00E15B6D"/>
    <w:rsid w:val="00E37768"/>
    <w:rsid w:val="00E55700"/>
    <w:rsid w:val="00E56EC0"/>
    <w:rsid w:val="00E73EE0"/>
    <w:rsid w:val="00EB2B79"/>
    <w:rsid w:val="00EE0E5F"/>
    <w:rsid w:val="00F03C92"/>
    <w:rsid w:val="00F36B0D"/>
    <w:rsid w:val="00F97CB0"/>
    <w:rsid w:val="00FB0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9CE9"/>
  <w15:docId w15:val="{4D3ADE03-F3F5-4EA5-A552-7570C7B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F8"/>
    <w:pPr>
      <w:spacing w:after="0" w:line="240" w:lineRule="auto"/>
    </w:pPr>
  </w:style>
  <w:style w:type="paragraph" w:styleId="Heading1">
    <w:name w:val="heading 1"/>
    <w:basedOn w:val="Normal"/>
    <w:next w:val="Normal"/>
    <w:link w:val="Heading1Char"/>
    <w:uiPriority w:val="9"/>
    <w:qFormat/>
    <w:rsid w:val="00661BF8"/>
    <w:pPr>
      <w:spacing w:line="660" w:lineRule="exact"/>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F8"/>
    <w:rPr>
      <w:rFonts w:ascii="Arial" w:hAnsi="Arial" w:cs="Arial"/>
      <w:b/>
      <w:sz w:val="28"/>
      <w:szCs w:val="28"/>
    </w:rPr>
  </w:style>
  <w:style w:type="table" w:styleId="TableGrid">
    <w:name w:val="Table Grid"/>
    <w:basedOn w:val="TableNormal"/>
    <w:uiPriority w:val="59"/>
    <w:rsid w:val="00661B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1BF8"/>
    <w:pPr>
      <w:ind w:left="720"/>
    </w:pPr>
    <w:rPr>
      <w:rFonts w:ascii="Times New Roman" w:eastAsia="Times New Roman" w:hAnsi="Times New Roman" w:cs="Times New Roman"/>
      <w:szCs w:val="24"/>
      <w:lang w:eastAsia="en-GB"/>
    </w:rPr>
  </w:style>
  <w:style w:type="paragraph" w:styleId="BodyText">
    <w:name w:val="Body Text"/>
    <w:basedOn w:val="Normal"/>
    <w:link w:val="BodyTextChar"/>
    <w:semiHidden/>
    <w:unhideWhenUsed/>
    <w:rsid w:val="00661BF8"/>
    <w:rPr>
      <w:rFonts w:ascii="Arial" w:eastAsia="Times New Roman" w:hAnsi="Arial" w:cs="Arial"/>
    </w:rPr>
  </w:style>
  <w:style w:type="character" w:customStyle="1" w:styleId="BodyTextChar">
    <w:name w:val="Body Text Char"/>
    <w:basedOn w:val="DefaultParagraphFont"/>
    <w:link w:val="BodyText"/>
    <w:semiHidden/>
    <w:rsid w:val="00661BF8"/>
    <w:rPr>
      <w:rFonts w:ascii="Arial" w:eastAsia="Times New Roman" w:hAnsi="Arial" w:cs="Arial"/>
    </w:rPr>
  </w:style>
  <w:style w:type="character" w:customStyle="1" w:styleId="ListParagraphChar">
    <w:name w:val="List Paragraph Char"/>
    <w:link w:val="ListParagraph"/>
    <w:uiPriority w:val="34"/>
    <w:locked/>
    <w:rsid w:val="00661BF8"/>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661BF8"/>
    <w:rPr>
      <w:color w:val="808080"/>
    </w:rPr>
  </w:style>
  <w:style w:type="paragraph" w:styleId="BalloonText">
    <w:name w:val="Balloon Text"/>
    <w:basedOn w:val="Normal"/>
    <w:link w:val="BalloonTextChar"/>
    <w:uiPriority w:val="99"/>
    <w:semiHidden/>
    <w:unhideWhenUsed/>
    <w:rsid w:val="00661BF8"/>
    <w:rPr>
      <w:rFonts w:ascii="Tahoma" w:hAnsi="Tahoma" w:cs="Tahoma"/>
      <w:sz w:val="16"/>
      <w:szCs w:val="16"/>
    </w:rPr>
  </w:style>
  <w:style w:type="character" w:customStyle="1" w:styleId="BalloonTextChar">
    <w:name w:val="Balloon Text Char"/>
    <w:basedOn w:val="DefaultParagraphFont"/>
    <w:link w:val="BalloonText"/>
    <w:uiPriority w:val="99"/>
    <w:semiHidden/>
    <w:rsid w:val="00661BF8"/>
    <w:rPr>
      <w:rFonts w:ascii="Tahoma" w:hAnsi="Tahoma" w:cs="Tahoma"/>
      <w:sz w:val="16"/>
      <w:szCs w:val="16"/>
    </w:rPr>
  </w:style>
  <w:style w:type="paragraph" w:styleId="Header">
    <w:name w:val="header"/>
    <w:basedOn w:val="Normal"/>
    <w:link w:val="HeaderChar"/>
    <w:uiPriority w:val="99"/>
    <w:unhideWhenUsed/>
    <w:rsid w:val="00661BF8"/>
    <w:pPr>
      <w:tabs>
        <w:tab w:val="center" w:pos="4513"/>
        <w:tab w:val="right" w:pos="9026"/>
      </w:tabs>
    </w:pPr>
  </w:style>
  <w:style w:type="character" w:customStyle="1" w:styleId="HeaderChar">
    <w:name w:val="Header Char"/>
    <w:basedOn w:val="DefaultParagraphFont"/>
    <w:link w:val="Header"/>
    <w:uiPriority w:val="99"/>
    <w:rsid w:val="00661BF8"/>
  </w:style>
  <w:style w:type="paragraph" w:styleId="Footer">
    <w:name w:val="footer"/>
    <w:basedOn w:val="Normal"/>
    <w:link w:val="FooterChar"/>
    <w:uiPriority w:val="99"/>
    <w:unhideWhenUsed/>
    <w:rsid w:val="00661BF8"/>
    <w:pPr>
      <w:tabs>
        <w:tab w:val="center" w:pos="4513"/>
        <w:tab w:val="right" w:pos="9026"/>
      </w:tabs>
    </w:pPr>
  </w:style>
  <w:style w:type="character" w:customStyle="1" w:styleId="FooterChar">
    <w:name w:val="Footer Char"/>
    <w:basedOn w:val="DefaultParagraphFont"/>
    <w:link w:val="Footer"/>
    <w:uiPriority w:val="99"/>
    <w:rsid w:val="00661BF8"/>
  </w:style>
  <w:style w:type="paragraph" w:styleId="FootnoteText">
    <w:name w:val="footnote text"/>
    <w:basedOn w:val="Normal"/>
    <w:link w:val="FootnoteTextChar"/>
    <w:uiPriority w:val="99"/>
    <w:semiHidden/>
    <w:unhideWhenUsed/>
    <w:rsid w:val="00DF3743"/>
    <w:rPr>
      <w:sz w:val="20"/>
      <w:szCs w:val="20"/>
    </w:rPr>
  </w:style>
  <w:style w:type="character" w:customStyle="1" w:styleId="FootnoteTextChar">
    <w:name w:val="Footnote Text Char"/>
    <w:basedOn w:val="DefaultParagraphFont"/>
    <w:link w:val="FootnoteText"/>
    <w:uiPriority w:val="99"/>
    <w:semiHidden/>
    <w:rsid w:val="00DF3743"/>
    <w:rPr>
      <w:sz w:val="20"/>
      <w:szCs w:val="20"/>
    </w:rPr>
  </w:style>
  <w:style w:type="character" w:styleId="FootnoteReference">
    <w:name w:val="footnote reference"/>
    <w:basedOn w:val="DefaultParagraphFont"/>
    <w:uiPriority w:val="99"/>
    <w:semiHidden/>
    <w:unhideWhenUsed/>
    <w:rsid w:val="00DF3743"/>
    <w:rPr>
      <w:vertAlign w:val="superscript"/>
    </w:rPr>
  </w:style>
  <w:style w:type="character" w:styleId="CommentReference">
    <w:name w:val="annotation reference"/>
    <w:basedOn w:val="DefaultParagraphFont"/>
    <w:uiPriority w:val="99"/>
    <w:semiHidden/>
    <w:unhideWhenUsed/>
    <w:rsid w:val="007435E0"/>
    <w:rPr>
      <w:sz w:val="16"/>
      <w:szCs w:val="16"/>
    </w:rPr>
  </w:style>
  <w:style w:type="paragraph" w:styleId="CommentText">
    <w:name w:val="annotation text"/>
    <w:basedOn w:val="Normal"/>
    <w:link w:val="CommentTextChar"/>
    <w:uiPriority w:val="99"/>
    <w:unhideWhenUsed/>
    <w:rsid w:val="007435E0"/>
    <w:rPr>
      <w:sz w:val="20"/>
      <w:szCs w:val="20"/>
    </w:rPr>
  </w:style>
  <w:style w:type="character" w:customStyle="1" w:styleId="CommentTextChar">
    <w:name w:val="Comment Text Char"/>
    <w:basedOn w:val="DefaultParagraphFont"/>
    <w:link w:val="CommentText"/>
    <w:uiPriority w:val="99"/>
    <w:rsid w:val="007435E0"/>
    <w:rPr>
      <w:sz w:val="20"/>
      <w:szCs w:val="20"/>
    </w:rPr>
  </w:style>
  <w:style w:type="paragraph" w:styleId="CommentSubject">
    <w:name w:val="annotation subject"/>
    <w:basedOn w:val="CommentText"/>
    <w:next w:val="CommentText"/>
    <w:link w:val="CommentSubjectChar"/>
    <w:uiPriority w:val="99"/>
    <w:semiHidden/>
    <w:unhideWhenUsed/>
    <w:rsid w:val="007435E0"/>
    <w:rPr>
      <w:b/>
      <w:bCs/>
    </w:rPr>
  </w:style>
  <w:style w:type="character" w:customStyle="1" w:styleId="CommentSubjectChar">
    <w:name w:val="Comment Subject Char"/>
    <w:basedOn w:val="CommentTextChar"/>
    <w:link w:val="CommentSubject"/>
    <w:uiPriority w:val="99"/>
    <w:semiHidden/>
    <w:rsid w:val="007435E0"/>
    <w:rPr>
      <w:b/>
      <w:bCs/>
      <w:sz w:val="20"/>
      <w:szCs w:val="20"/>
    </w:rPr>
  </w:style>
  <w:style w:type="paragraph" w:styleId="Revision">
    <w:name w:val="Revision"/>
    <w:hidden/>
    <w:uiPriority w:val="99"/>
    <w:semiHidden/>
    <w:rsid w:val="004C61DE"/>
    <w:pPr>
      <w:spacing w:after="0" w:line="240" w:lineRule="auto"/>
    </w:pPr>
  </w:style>
  <w:style w:type="character" w:styleId="Hyperlink">
    <w:name w:val="Hyperlink"/>
    <w:unhideWhenUsed/>
    <w:rsid w:val="00E56EC0"/>
    <w:rPr>
      <w:color w:val="0000FF"/>
      <w:u w:val="single"/>
    </w:rPr>
  </w:style>
  <w:style w:type="character" w:styleId="UnresolvedMention">
    <w:name w:val="Unresolved Mention"/>
    <w:basedOn w:val="DefaultParagraphFont"/>
    <w:uiPriority w:val="99"/>
    <w:semiHidden/>
    <w:unhideWhenUsed/>
    <w:rsid w:val="0098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1079">
      <w:bodyDiv w:val="1"/>
      <w:marLeft w:val="0"/>
      <w:marRight w:val="0"/>
      <w:marTop w:val="0"/>
      <w:marBottom w:val="0"/>
      <w:divBdr>
        <w:top w:val="none" w:sz="0" w:space="0" w:color="auto"/>
        <w:left w:val="none" w:sz="0" w:space="0" w:color="auto"/>
        <w:bottom w:val="none" w:sz="0" w:space="0" w:color="auto"/>
        <w:right w:val="none" w:sz="0" w:space="0" w:color="auto"/>
      </w:divBdr>
    </w:div>
    <w:div w:id="1537348636">
      <w:bodyDiv w:val="1"/>
      <w:marLeft w:val="0"/>
      <w:marRight w:val="0"/>
      <w:marTop w:val="0"/>
      <w:marBottom w:val="0"/>
      <w:divBdr>
        <w:top w:val="none" w:sz="0" w:space="0" w:color="auto"/>
        <w:left w:val="none" w:sz="0" w:space="0" w:color="auto"/>
        <w:bottom w:val="none" w:sz="0" w:space="0" w:color="auto"/>
        <w:right w:val="none" w:sz="0" w:space="0" w:color="auto"/>
      </w:divBdr>
    </w:div>
    <w:div w:id="1750300128">
      <w:bodyDiv w:val="1"/>
      <w:marLeft w:val="0"/>
      <w:marRight w:val="0"/>
      <w:marTop w:val="0"/>
      <w:marBottom w:val="0"/>
      <w:divBdr>
        <w:top w:val="none" w:sz="0" w:space="0" w:color="auto"/>
        <w:left w:val="none" w:sz="0" w:space="0" w:color="auto"/>
        <w:bottom w:val="none" w:sz="0" w:space="0" w:color="auto"/>
        <w:right w:val="none" w:sz="0" w:space="0" w:color="auto"/>
      </w:divBdr>
    </w:div>
    <w:div w:id="18862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reporting.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kilS\Downloads\NHS%20Standard%20Contract%20-%20Service%20Specification%20Template%20Oct%20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396B-89FB-4425-A4A9-5ED58C46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Standard Contract - Service Specification Template Oct 2016 (2)</Template>
  <TotalTime>20</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Gaskill</dc:creator>
  <cp:lastModifiedBy>Geraldine McKerrell</cp:lastModifiedBy>
  <cp:revision>5</cp:revision>
  <cp:lastPrinted>2016-10-26T09:11:00Z</cp:lastPrinted>
  <dcterms:created xsi:type="dcterms:W3CDTF">2025-02-06T14:01:00Z</dcterms:created>
  <dcterms:modified xsi:type="dcterms:W3CDTF">2025-02-18T19:19:00Z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2025-02-06T14:01:32Z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5dda11f4-4ff4-4b56-b42a-b5163477a6cc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