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978" w14:textId="77777777" w:rsidR="00B76EA2" w:rsidRPr="00B76EA2" w:rsidRDefault="00B76EA2" w:rsidP="002668F3">
      <w:pPr>
        <w:pStyle w:val="CPE-Heading1"/>
        <w:spacing w:before="0" w:after="0"/>
        <w:ind w:left="-567"/>
        <w:rPr>
          <w:rFonts w:ascii="Arial" w:hAnsi="Arial" w:cs="Arial"/>
          <w:sz w:val="10"/>
          <w:szCs w:val="10"/>
        </w:rPr>
      </w:pPr>
    </w:p>
    <w:p w14:paraId="40535D4D" w14:textId="65ACBF3B" w:rsidR="002668F3" w:rsidRPr="002668F3" w:rsidRDefault="002668F3" w:rsidP="002668F3">
      <w:pPr>
        <w:pStyle w:val="CPE-Heading1"/>
        <w:spacing w:before="0" w:after="0"/>
        <w:ind w:left="-567"/>
        <w:rPr>
          <w:rFonts w:ascii="Arial" w:hAnsi="Arial" w:cs="Arial"/>
        </w:rPr>
      </w:pPr>
      <w:r w:rsidRPr="002668F3">
        <w:rPr>
          <w:rFonts w:ascii="Arial" w:hAnsi="Arial" w:cs="Arial"/>
        </w:rPr>
        <w:t xml:space="preserve">Deadline Tracker </w:t>
      </w:r>
      <w:r w:rsidR="00BF3615">
        <w:rPr>
          <w:rFonts w:ascii="Arial" w:hAnsi="Arial" w:cs="Arial"/>
        </w:rPr>
        <w:t>June</w:t>
      </w:r>
      <w:r w:rsidR="003E2E66">
        <w:rPr>
          <w:rFonts w:ascii="Arial" w:hAnsi="Arial" w:cs="Arial"/>
        </w:rPr>
        <w:t xml:space="preserve"> </w:t>
      </w:r>
      <w:r w:rsidR="00C05987">
        <w:rPr>
          <w:rFonts w:ascii="Arial" w:hAnsi="Arial" w:cs="Arial"/>
        </w:rPr>
        <w:t>2024</w:t>
      </w:r>
    </w:p>
    <w:p w14:paraId="56427EC3" w14:textId="3348F857" w:rsidR="002668F3" w:rsidRDefault="002668F3" w:rsidP="002668F3">
      <w:pPr>
        <w:pStyle w:val="CPE-Heading1"/>
        <w:spacing w:before="0" w:after="0"/>
        <w:ind w:left="-567"/>
        <w:rPr>
          <w:rFonts w:ascii="Arial" w:hAnsi="Arial" w:cs="Arial"/>
          <w:sz w:val="20"/>
          <w:szCs w:val="20"/>
        </w:rPr>
      </w:pPr>
      <w:r w:rsidRPr="002668F3">
        <w:rPr>
          <w:rFonts w:ascii="Arial" w:hAnsi="Arial" w:cs="Arial"/>
          <w:sz w:val="20"/>
          <w:szCs w:val="20"/>
        </w:rPr>
        <w:t>If you are part of a pharmacy group or multiple, please liaise with your area managers/head office.</w:t>
      </w:r>
    </w:p>
    <w:p w14:paraId="77E23203" w14:textId="77777777" w:rsidR="002668F3" w:rsidRPr="002668F3" w:rsidRDefault="002668F3" w:rsidP="002668F3">
      <w:pPr>
        <w:pStyle w:val="CPE-Heading1"/>
        <w:spacing w:before="0" w:after="0"/>
        <w:ind w:left="-567"/>
        <w:rPr>
          <w:rFonts w:ascii="Arial" w:hAnsi="Arial" w:cs="Arial"/>
          <w:sz w:val="10"/>
          <w:szCs w:val="10"/>
        </w:rPr>
      </w:pP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418"/>
        <w:gridCol w:w="1275"/>
        <w:gridCol w:w="5245"/>
        <w:gridCol w:w="1134"/>
      </w:tblGrid>
      <w:tr w:rsidR="002668F3" w:rsidRPr="00E121B5" w14:paraId="5B3560C3" w14:textId="77777777" w:rsidTr="00D4266B">
        <w:trPr>
          <w:trHeight w:val="58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0072CE"/>
          </w:tcPr>
          <w:p w14:paraId="191DA53C" w14:textId="77777777" w:rsidR="002668F3" w:rsidRPr="00E121B5" w:rsidRDefault="002668F3" w:rsidP="00095BF4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Subject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2CE"/>
          </w:tcPr>
          <w:p w14:paraId="21589BE8" w14:textId="77777777" w:rsidR="002668F3" w:rsidRPr="00E121B5" w:rsidRDefault="002668F3" w:rsidP="00095BF4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Requirement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72CE"/>
          </w:tcPr>
          <w:p w14:paraId="5F61D418" w14:textId="77777777" w:rsidR="002668F3" w:rsidRPr="00E121B5" w:rsidRDefault="002668F3" w:rsidP="00095BF4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Deadline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72CE"/>
          </w:tcPr>
          <w:p w14:paraId="47127B21" w14:textId="77777777" w:rsidR="002668F3" w:rsidRPr="00E121B5" w:rsidRDefault="002668F3" w:rsidP="00095BF4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Action and links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2CE"/>
          </w:tcPr>
          <w:p w14:paraId="2B0A75BC" w14:textId="77777777" w:rsidR="002668F3" w:rsidRPr="00E121B5" w:rsidRDefault="002668F3" w:rsidP="00095BF4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Tick when</w:t>
            </w:r>
          </w:p>
          <w:p w14:paraId="4B53717B" w14:textId="77777777" w:rsidR="002668F3" w:rsidRPr="00E121B5" w:rsidRDefault="002668F3" w:rsidP="00095BF4">
            <w:pPr>
              <w:pStyle w:val="TableParagraph"/>
              <w:spacing w:line="273" w:lineRule="exact"/>
              <w:ind w:left="0"/>
              <w:jc w:val="both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completed</w:t>
            </w:r>
          </w:p>
        </w:tc>
      </w:tr>
      <w:tr w:rsidR="0052173A" w:rsidRPr="00E121B5" w14:paraId="2E3A5BDB" w14:textId="77777777" w:rsidTr="00CA207E">
        <w:trPr>
          <w:trHeight w:val="7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477" w14:textId="4431996A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Late May Bank </w:t>
            </w:r>
            <w:r w:rsidR="00E121B5"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Hol</w:t>
            </w: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iday Opening Times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5EC" w14:textId="25398C26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Contractual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84" w14:textId="2BC25B5B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Act now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88A" w14:textId="713041D0" w:rsidR="0052173A" w:rsidRPr="00E121B5" w:rsidRDefault="0052173A" w:rsidP="0052173A">
            <w:pPr>
              <w:pStyle w:val="NormalWeb"/>
              <w:spacing w:before="0" w:beforeAutospacing="0" w:after="0" w:afterAutospacing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Details of the pharmacies directed to open across Cheshire &amp; Mersey are now available on the </w:t>
            </w:r>
            <w:hyperlink r:id="rId8" w:history="1">
              <w:r w:rsidRPr="00E121B5">
                <w:rPr>
                  <w:rStyle w:val="Hyperlink"/>
                  <w:rFonts w:ascii="Arial" w:eastAsia="Calibri" w:hAnsi="Arial" w:cs="Arial"/>
                  <w:lang w:eastAsia="en-US"/>
                </w:rPr>
                <w:t>LPC website.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C13" w14:textId="77777777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52173A" w:rsidRPr="00E121B5" w14:paraId="43D750FD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21C" w14:textId="77777777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NW Webinar</w:t>
            </w:r>
          </w:p>
          <w:p w14:paraId="4494D878" w14:textId="14EDD1DE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Save the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C6C" w14:textId="00C375A4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Service Delivery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321" w14:textId="1ADBB833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26th June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E51" w14:textId="77777777" w:rsidR="0052173A" w:rsidRPr="00E121B5" w:rsidRDefault="0052173A" w:rsidP="0052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Are you concerned you won’t meet the increased threshold criteria for PF?</w:t>
            </w:r>
          </w:p>
          <w:p w14:paraId="7278158B" w14:textId="77777777" w:rsidR="0052173A" w:rsidRPr="00E121B5" w:rsidRDefault="0052173A" w:rsidP="0052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Do you need suggestions on how best to engage with your local surgeries?</w:t>
            </w:r>
          </w:p>
          <w:p w14:paraId="03DF79E6" w14:textId="77777777" w:rsidR="0052173A" w:rsidRPr="00E121B5" w:rsidRDefault="0052173A" w:rsidP="0052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Do you want to use your whole pharmacy team to support service delivery?</w:t>
            </w:r>
          </w:p>
          <w:p w14:paraId="47F74501" w14:textId="77777777" w:rsidR="0052173A" w:rsidRPr="00E121B5" w:rsidRDefault="0052173A" w:rsidP="0052173A">
            <w:pPr>
              <w:pStyle w:val="NormalWeb"/>
              <w:spacing w:before="0" w:beforeAutospacing="0" w:after="0" w:afterAutospacing="0" w:line="240" w:lineRule="auto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14:paraId="1C190629" w14:textId="2CA819EC" w:rsidR="0052173A" w:rsidRPr="00E121B5" w:rsidRDefault="0052173A" w:rsidP="0052173A">
            <w:pPr>
              <w:pStyle w:val="NormalWeb"/>
              <w:spacing w:before="0" w:beforeAutospacing="0" w:after="0" w:afterAutospacing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Then save the date for the NW webinar of the evening on the 26th of June which will cover this and much more. </w:t>
            </w:r>
            <w:r w:rsidRPr="00E121B5">
              <w:rPr>
                <w:rFonts w:ascii="Arial" w:hAnsi="Arial" w:cs="Arial"/>
                <w:sz w:val="20"/>
                <w:szCs w:val="20"/>
              </w:rPr>
              <w:t xml:space="preserve">Further details and booking information will be sent soon.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F66" w14:textId="77777777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52173A" w:rsidRPr="00E121B5" w14:paraId="585F4460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BCF" w14:textId="7124C645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Pharmacy First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802" w14:textId="7C893DF1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Service Income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D54" w14:textId="31287AD9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From 1</w:t>
            </w:r>
            <w:r w:rsidRPr="00E121B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12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A07">
              <w:rPr>
                <w:rFonts w:ascii="Arial" w:hAnsi="Arial" w:cs="Arial"/>
                <w:sz w:val="20"/>
                <w:szCs w:val="20"/>
              </w:rPr>
              <w:t>May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A8DF" w14:textId="3FBEE97B" w:rsidR="0052173A" w:rsidRPr="00E121B5" w:rsidRDefault="0052173A" w:rsidP="0052173A">
            <w:pPr>
              <w:pStyle w:val="NormalWeb"/>
              <w:spacing w:before="0" w:beforeAutospacing="0" w:after="0" w:afterAutospacing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 activity threshold of clinical pathway consultations </w:t>
            </w:r>
            <w:r w:rsidR="00015A16"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remains at </w:t>
            </w:r>
            <w:r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per month from </w:t>
            </w:r>
            <w:r w:rsidR="00015A16"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June</w:t>
            </w:r>
            <w:r w:rsidRPr="00E121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2024. This means you have to provide a minimum of 10 consultations that pass the gateway point to be eligible for the £1,000 monthly payment.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62E" w14:textId="77777777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52173A" w:rsidRPr="00E121B5" w14:paraId="5127BF87" w14:textId="77777777" w:rsidTr="00173706">
        <w:trPr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5E4" w14:textId="645980C3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Pharmacy Advice audit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DD6" w14:textId="1ACDBAC7" w:rsidR="0052173A" w:rsidRPr="00E121B5" w:rsidRDefault="00E30FA0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Pharmacy Funding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4B3" w14:textId="2E2AA66D" w:rsidR="0052173A" w:rsidRPr="00E121B5" w:rsidRDefault="005F74D4" w:rsidP="0052173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From 3</w:t>
            </w:r>
            <w:r w:rsidRPr="00E121B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121B5">
              <w:rPr>
                <w:rFonts w:ascii="Arial" w:hAnsi="Arial" w:cs="Arial"/>
                <w:sz w:val="20"/>
                <w:szCs w:val="20"/>
              </w:rPr>
              <w:t xml:space="preserve"> June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4B5" w14:textId="26C34B5C" w:rsidR="0052173A" w:rsidRPr="00E121B5" w:rsidRDefault="005F74D4" w:rsidP="0052173A">
            <w:pPr>
              <w:pStyle w:val="Heading1"/>
              <w:ind w:left="0"/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</w:pPr>
            <w:r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 xml:space="preserve">This audit from CPE will help demonstrate how pharmacies are supporting their communities every day and will gather critical evidence in funding discussions with Government and the NHS. </w:t>
            </w:r>
          </w:p>
          <w:p w14:paraId="60F83E01" w14:textId="77777777" w:rsidR="005F74D4" w:rsidRPr="00E121B5" w:rsidRDefault="005F74D4" w:rsidP="0052173A">
            <w:pPr>
              <w:pStyle w:val="Heading1"/>
              <w:ind w:left="0"/>
              <w:rPr>
                <w:rFonts w:ascii="Arial" w:eastAsia="Calibri" w:hAnsi="Arial" w:cs="Arial"/>
                <w:color w:val="0072CE"/>
                <w:sz w:val="10"/>
                <w:szCs w:val="10"/>
                <w:lang w:val="en-GB"/>
              </w:rPr>
            </w:pPr>
          </w:p>
          <w:p w14:paraId="02D12539" w14:textId="6F0A362D" w:rsidR="005F74D4" w:rsidRPr="00E121B5" w:rsidRDefault="005F74D4" w:rsidP="0052173A">
            <w:pPr>
              <w:pStyle w:val="Heading1"/>
              <w:ind w:left="0"/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</w:pPr>
            <w:r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>Find out more and access the guidance and audit templat</w:t>
            </w:r>
            <w:r w:rsidR="00E121B5"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 xml:space="preserve">e </w:t>
            </w:r>
            <w:hyperlink r:id="rId9" w:history="1">
              <w:r w:rsidR="00E121B5" w:rsidRPr="00E121B5">
                <w:rPr>
                  <w:rStyle w:val="Hyperlink"/>
                  <w:rFonts w:ascii="Arial" w:eastAsia="Calibri" w:hAnsi="Arial" w:cs="Arial"/>
                  <w:lang w:val="en-GB"/>
                </w:rPr>
                <w:t>here</w:t>
              </w:r>
            </w:hyperlink>
            <w:r w:rsidR="00E121B5"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60B" w14:textId="77777777" w:rsidR="0052173A" w:rsidRPr="00E121B5" w:rsidRDefault="0052173A" w:rsidP="0052173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AD3368" w:rsidRPr="00E121B5" w14:paraId="06C6FC62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243" w14:textId="7C390E65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DSP Toolkit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946" w14:textId="33EA2B2F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Contractual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077" w14:textId="39877288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30</w:t>
            </w:r>
            <w:r w:rsidRPr="00E121B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21B5">
              <w:rPr>
                <w:rFonts w:ascii="Arial" w:hAnsi="Arial" w:cs="Arial"/>
                <w:sz w:val="20"/>
                <w:szCs w:val="20"/>
              </w:rPr>
              <w:t xml:space="preserve"> June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7B0" w14:textId="77777777" w:rsidR="00AD3368" w:rsidRPr="00E121B5" w:rsidRDefault="00AD3368" w:rsidP="00AD3368">
            <w:pPr>
              <w:spacing w:before="0" w:after="0" w:line="240" w:lineRule="auto"/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</w:pPr>
            <w:r w:rsidRPr="00E121B5"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  <w:t>The deadline for community pharmacy contractors to complete the 2023/24 Data Security and Protection Toolkit is 30th June 2024.</w:t>
            </w:r>
          </w:p>
          <w:p w14:paraId="513105F0" w14:textId="77777777" w:rsidR="00127E75" w:rsidRPr="00E121B5" w:rsidRDefault="00AD3368" w:rsidP="00AD336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</w:pPr>
            <w:r w:rsidRPr="00E121B5"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  <w:t xml:space="preserve">Read the CPE guidance </w:t>
            </w:r>
            <w:hyperlink r:id="rId10" w:history="1">
              <w:r w:rsidRPr="00E121B5">
                <w:rPr>
                  <w:rStyle w:val="Hyperlink"/>
                  <w:rFonts w:ascii="Arial" w:eastAsia="Times New Roman" w:hAnsi="Arial" w:cs="Arial"/>
                  <w:lang w:eastAsia="en-GB"/>
                </w:rPr>
                <w:t>here</w:t>
              </w:r>
            </w:hyperlink>
            <w:r w:rsidRPr="00E121B5"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  <w:t xml:space="preserve"> </w:t>
            </w:r>
          </w:p>
          <w:p w14:paraId="73A70D7E" w14:textId="6CFD6C4F" w:rsidR="00AD3368" w:rsidRPr="00E121B5" w:rsidRDefault="00AD3368" w:rsidP="00AD336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Watch the CPE webinar </w:t>
            </w:r>
            <w:hyperlink r:id="rId11" w:history="1">
              <w:r w:rsidRPr="00E121B5">
                <w:rPr>
                  <w:rStyle w:val="Hyperlink"/>
                  <w:rFonts w:ascii="Arial" w:hAnsi="Arial" w:cs="Arial"/>
                </w:rPr>
                <w:t>here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9ED" w14:textId="77777777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AD3368" w:rsidRPr="00E121B5" w14:paraId="530C4C3C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55B" w14:textId="5F01D534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Pharmacy Profile Update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CEC" w14:textId="645D2413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CB0" w14:textId="643DD43A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30th June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16B" w14:textId="77777777" w:rsidR="00AD3368" w:rsidRPr="00E121B5" w:rsidRDefault="00AD3368" w:rsidP="00AD3368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Ensure your Directory of Services and NHS website profiles are up to date by updating your </w:t>
            </w:r>
            <w:hyperlink r:id="rId12" w:history="1">
              <w:r w:rsidRPr="00E121B5">
                <w:rPr>
                  <w:rStyle w:val="Hyperlink"/>
                  <w:rFonts w:ascii="Arial" w:hAnsi="Arial" w:cs="Arial"/>
                </w:rPr>
                <w:t>NHS Profile Manager</w:t>
              </w:r>
            </w:hyperlink>
            <w:r w:rsidRPr="00E121B5">
              <w:rPr>
                <w:rFonts w:ascii="Arial" w:hAnsi="Arial" w:cs="Arial"/>
                <w:sz w:val="20"/>
                <w:szCs w:val="20"/>
              </w:rPr>
              <w:t xml:space="preserve"> once each quarter. </w:t>
            </w:r>
          </w:p>
          <w:p w14:paraId="2D545260" w14:textId="77777777" w:rsidR="00AD3368" w:rsidRPr="00E121B5" w:rsidRDefault="00AD3368" w:rsidP="00AD3368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A35D332" w14:textId="16E8F1D0" w:rsidR="00AD3368" w:rsidRPr="00E121B5" w:rsidRDefault="00AD3368" w:rsidP="00AD3368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  <w:lang w:val="en-US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The deadline for this quarter is 31</w:t>
            </w:r>
            <w:r w:rsidRPr="00E121B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121B5">
              <w:rPr>
                <w:rFonts w:ascii="Arial" w:hAnsi="Arial" w:cs="Arial"/>
                <w:sz w:val="20"/>
                <w:szCs w:val="20"/>
              </w:rPr>
              <w:t xml:space="preserve"> June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50A" w14:textId="77777777" w:rsidR="00AD3368" w:rsidRPr="00E121B5" w:rsidRDefault="00AD3368" w:rsidP="00AD3368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1D6560" w:rsidRPr="00E121B5" w14:paraId="660825BB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3DC" w14:textId="2B2C482D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May Bank Rota Claim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5BA" w14:textId="03BBE62A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Contractual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C24" w14:textId="5A797D26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Act now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410" w14:textId="094D6A98" w:rsidR="001D6560" w:rsidRPr="00E121B5" w:rsidRDefault="001D6560" w:rsidP="001D6560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  <w:lang w:val="en-US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If you were directed to open </w:t>
            </w:r>
            <w:r w:rsidR="0024447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on one of the 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May Bank Hol</w:t>
            </w:r>
            <w:r w:rsidR="00244472">
              <w:rPr>
                <w:rFonts w:ascii="Arial" w:hAnsi="Arial" w:cs="Arial"/>
                <w:color w:val="0072CE" w:themeColor="text1"/>
                <w:sz w:val="20"/>
                <w:szCs w:val="20"/>
              </w:rPr>
              <w:t>i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day</w:t>
            </w:r>
            <w:r w:rsidR="00244472">
              <w:rPr>
                <w:rFonts w:ascii="Arial" w:hAnsi="Arial" w:cs="Arial"/>
                <w:color w:val="0072CE" w:themeColor="text1"/>
                <w:sz w:val="20"/>
                <w:szCs w:val="20"/>
              </w:rPr>
              <w:t>s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, remember to complete the PharmOutcomes template (Directed Rota Claim Form) within 28 days of the date of the rota.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27C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1D6560" w:rsidRPr="00E121B5" w14:paraId="533B8A33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4D7" w14:textId="2B93756F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HCF Reminder #2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3B3" w14:textId="0B8C38D3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Service Delivery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A78" w14:textId="6A8C22F6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Read now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92A" w14:textId="67E4B19A" w:rsidR="001D6560" w:rsidRPr="00E121B5" w:rsidRDefault="001D6560" w:rsidP="001D6560">
            <w:pPr>
              <w:pStyle w:val="NormalWeb"/>
              <w:spacing w:before="0" w:beforeAutospacing="0" w:after="0" w:afterAutospacing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  <w:lang w:val="en-US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  <w:lang w:val="en-US"/>
              </w:rPr>
              <w:t xml:space="preserve">Read the latest article to help pharmacy teams to maximise the potential of the Hypertension Case-finding Service </w:t>
            </w:r>
            <w:hyperlink r:id="rId13" w:history="1">
              <w:r w:rsidRPr="00E121B5">
                <w:rPr>
                  <w:rStyle w:val="Hyperlink"/>
                  <w:rFonts w:ascii="Arial" w:hAnsi="Arial" w:cs="Arial"/>
                  <w:lang w:val="en-US"/>
                </w:rPr>
                <w:t>here</w:t>
              </w:r>
            </w:hyperlink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  <w:lang w:val="en-US"/>
              </w:rPr>
              <w:t>.</w:t>
            </w:r>
            <w:r w:rsidRPr="00E121B5">
              <w:rPr>
                <w:rFonts w:ascii="Arial" w:hAnsi="Arial" w:cs="Arial"/>
                <w:color w:val="0A474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33E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1D6560" w:rsidRPr="00E121B5" w14:paraId="31CF57C8" w14:textId="77777777" w:rsidTr="00E121B5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85D" w14:textId="2FAC2539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VirtualOutcomes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F93" w14:textId="7A1CBCBE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Workforce training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F2F" w14:textId="3B81B85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Ongoing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941" w14:textId="77777777" w:rsidR="001D6560" w:rsidRPr="00E121B5" w:rsidRDefault="001D6560" w:rsidP="001D6560">
            <w:pPr>
              <w:spacing w:before="0" w:after="0" w:line="240" w:lineRule="auto"/>
              <w:rPr>
                <w:rStyle w:val="Hyperlink"/>
                <w:rFonts w:ascii="Arial" w:hAnsi="Arial" w:cs="Arial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Access the latest modules from VirtualOutcomes </w:t>
            </w:r>
            <w:hyperlink r:id="rId14" w:history="1">
              <w:r w:rsidRPr="00E121B5">
                <w:rPr>
                  <w:rStyle w:val="Hyperlink"/>
                  <w:rFonts w:ascii="Arial" w:hAnsi="Arial" w:cs="Arial"/>
                </w:rPr>
                <w:t>here.</w:t>
              </w:r>
            </w:hyperlink>
          </w:p>
          <w:p w14:paraId="766AD24A" w14:textId="77777777" w:rsidR="001D6560" w:rsidRPr="00E121B5" w:rsidRDefault="001D6560" w:rsidP="001D6560">
            <w:pPr>
              <w:spacing w:before="0" w:after="0" w:line="240" w:lineRule="auto"/>
              <w:rPr>
                <w:rStyle w:val="Hyperlink"/>
                <w:rFonts w:ascii="Arial" w:hAnsi="Arial" w:cs="Arial"/>
                <w:sz w:val="10"/>
                <w:szCs w:val="10"/>
              </w:rPr>
            </w:pPr>
          </w:p>
          <w:p w14:paraId="18D777AF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 latest topics include: </w:t>
            </w:r>
          </w:p>
          <w:p w14:paraId="6549D0AA" w14:textId="77777777" w:rsidR="001D6560" w:rsidRPr="00E121B5" w:rsidRDefault="001D6560" w:rsidP="001D6560">
            <w:pPr>
              <w:pStyle w:val="ListParagraph"/>
              <w:numPr>
                <w:ilvl w:val="0"/>
                <w:numId w:val="23"/>
              </w:numPr>
              <w:ind w:left="714" w:hanging="357"/>
              <w:rPr>
                <w:rFonts w:ascii="Arial" w:eastAsia="Times New Roman" w:hAnsi="Arial" w:cs="Arial"/>
                <w:color w:val="6E6E70"/>
                <w:sz w:val="20"/>
                <w:szCs w:val="20"/>
              </w:rPr>
            </w:pPr>
            <w:r w:rsidRPr="00E121B5">
              <w:rPr>
                <w:rFonts w:ascii="Arial" w:eastAsia="Times New Roman" w:hAnsi="Arial" w:cs="Arial"/>
                <w:color w:val="0072CE"/>
                <w:sz w:val="20"/>
                <w:szCs w:val="20"/>
                <w:lang w:eastAsia="en-GB"/>
              </w:rPr>
              <w:t>Eczema</w:t>
            </w:r>
            <w:r w:rsidRPr="00E121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hyperlink r:id="rId15" w:history="1">
              <w:r w:rsidRPr="00E121B5">
                <w:rPr>
                  <w:rStyle w:val="Hyperlink"/>
                  <w:rFonts w:ascii="Arial" w:hAnsi="Arial" w:cs="Arial"/>
                </w:rPr>
                <w:t>Course Flyer</w:t>
              </w:r>
            </w:hyperlink>
          </w:p>
          <w:p w14:paraId="26F996A1" w14:textId="3A6043D1" w:rsidR="001D6560" w:rsidRPr="00E121B5" w:rsidRDefault="001D6560" w:rsidP="001D6560">
            <w:pPr>
              <w:pStyle w:val="ListParagraph"/>
              <w:numPr>
                <w:ilvl w:val="0"/>
                <w:numId w:val="23"/>
              </w:numPr>
              <w:ind w:left="714" w:hanging="357"/>
              <w:rPr>
                <w:rFonts w:ascii="Arial" w:eastAsia="Times New Roman" w:hAnsi="Arial" w:cs="Arial"/>
                <w:color w:val="6E6E70"/>
                <w:sz w:val="20"/>
                <w:szCs w:val="20"/>
              </w:rPr>
            </w:pPr>
            <w:r w:rsidRPr="00E121B5">
              <w:rPr>
                <w:rFonts w:ascii="Arial" w:eastAsia="Times New Roman" w:hAnsi="Arial" w:cs="Arial"/>
                <w:color w:val="0072CE"/>
                <w:sz w:val="20"/>
                <w:szCs w:val="20"/>
                <w:lang w:eastAsia="en-GB"/>
              </w:rPr>
              <w:t>Acne</w:t>
            </w:r>
            <w:r w:rsidRPr="00E121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hyperlink r:id="rId16" w:history="1">
              <w:r w:rsidRPr="00E121B5">
                <w:rPr>
                  <w:rStyle w:val="Hyperlink"/>
                  <w:rFonts w:ascii="Arial" w:hAnsi="Arial" w:cs="Arial"/>
                </w:rPr>
                <w:t>Course Flyer</w:t>
              </w:r>
            </w:hyperlink>
          </w:p>
          <w:p w14:paraId="501468D1" w14:textId="14BC5659" w:rsidR="001D6560" w:rsidRPr="00E121B5" w:rsidRDefault="001D6560" w:rsidP="001D6560">
            <w:pPr>
              <w:pStyle w:val="ListParagraph"/>
              <w:numPr>
                <w:ilvl w:val="0"/>
                <w:numId w:val="23"/>
              </w:numPr>
              <w:ind w:left="714" w:hanging="357"/>
              <w:rPr>
                <w:rFonts w:ascii="Arial" w:hAnsi="Arial" w:cs="Arial"/>
                <w:color w:val="6E6E70"/>
                <w:sz w:val="20"/>
                <w:szCs w:val="20"/>
              </w:rPr>
            </w:pPr>
            <w:r w:rsidRPr="00E121B5">
              <w:rPr>
                <w:rFonts w:ascii="Arial" w:eastAsia="Times New Roman" w:hAnsi="Arial" w:cs="Arial"/>
                <w:color w:val="0072CE"/>
                <w:sz w:val="20"/>
                <w:szCs w:val="20"/>
                <w:lang w:eastAsia="en-GB"/>
              </w:rPr>
              <w:t>Fungal Infections</w:t>
            </w:r>
            <w:r w:rsidRPr="00E121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E121B5">
              <w:rPr>
                <w:rFonts w:ascii="Arial" w:eastAsia="Times New Roman" w:hAnsi="Arial" w:cs="Arial"/>
                <w:color w:val="0072CE"/>
                <w:sz w:val="20"/>
                <w:szCs w:val="20"/>
                <w:lang w:eastAsia="en-GB"/>
              </w:rPr>
              <w:t> </w:t>
            </w:r>
            <w:hyperlink r:id="rId17" w:history="1">
              <w:r w:rsidRPr="00E121B5">
                <w:rPr>
                  <w:rStyle w:val="Hyperlink"/>
                  <w:rFonts w:ascii="Arial" w:hAnsi="Arial" w:cs="Arial"/>
                </w:rPr>
                <w:t>Course Flyer</w:t>
              </w:r>
            </w:hyperlink>
          </w:p>
          <w:p w14:paraId="4DFE65C0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10"/>
                <w:szCs w:val="10"/>
              </w:rPr>
            </w:pPr>
          </w:p>
          <w:p w14:paraId="761A9488" w14:textId="75CD4EB9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Access the full list of training diary </w:t>
            </w:r>
            <w:hyperlink r:id="rId18" w:history="1">
              <w:r w:rsidRPr="00E121B5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E121B5" w:rsidRPr="00E121B5">
              <w:rPr>
                <w:rStyle w:val="Hyperlink"/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C59" w14:textId="51C492A3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1D6560" w:rsidRPr="00E121B5" w14:paraId="6594FE57" w14:textId="77777777" w:rsidTr="00CA207E">
        <w:trPr>
          <w:trHeight w:val="10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D74" w14:textId="30EC4FDA" w:rsidR="001D6560" w:rsidRPr="00E121B5" w:rsidRDefault="001D6560" w:rsidP="001D6560">
            <w:pPr>
              <w:pStyle w:val="Heading1"/>
              <w:spacing w:after="161"/>
              <w:ind w:left="0"/>
              <w:rPr>
                <w:rFonts w:ascii="Arial" w:eastAsia="Calibri" w:hAnsi="Arial" w:cs="Arial"/>
                <w:b/>
                <w:bCs/>
                <w:color w:val="0072CE"/>
                <w:sz w:val="20"/>
                <w:szCs w:val="20"/>
                <w:lang w:val="en-GB"/>
              </w:rPr>
            </w:pPr>
            <w:r w:rsidRPr="00E121B5">
              <w:rPr>
                <w:rFonts w:ascii="Arial" w:eastAsia="Calibri" w:hAnsi="Arial" w:cs="Arial"/>
                <w:b/>
                <w:bCs/>
                <w:color w:val="0072CE"/>
                <w:sz w:val="20"/>
                <w:szCs w:val="20"/>
                <w:lang w:val="en-GB"/>
              </w:rPr>
              <w:lastRenderedPageBreak/>
              <w:t xml:space="preserve">CPE Shorts </w:t>
            </w:r>
          </w:p>
          <w:p w14:paraId="66E43855" w14:textId="2A94B8A6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5E9" w14:textId="7FFC1181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Contractor funding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E1A" w14:textId="04670C49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Watch now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BA5" w14:textId="0BC56FFA" w:rsidR="001D6560" w:rsidRPr="00E121B5" w:rsidRDefault="001D6560" w:rsidP="001D6560">
            <w:pPr>
              <w:pStyle w:val="Heading1"/>
              <w:ind w:left="0"/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</w:pPr>
            <w:r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>CPE have launched a series of short digital guides to help you understand more about common funding and reimbursement topics.</w:t>
            </w:r>
          </w:p>
          <w:p w14:paraId="403421E7" w14:textId="77777777" w:rsidR="001D6560" w:rsidRPr="00E121B5" w:rsidRDefault="001D6560" w:rsidP="001D6560">
            <w:pPr>
              <w:pStyle w:val="Heading1"/>
              <w:ind w:left="0"/>
              <w:rPr>
                <w:rFonts w:ascii="Arial" w:eastAsia="Calibri" w:hAnsi="Arial" w:cs="Arial"/>
                <w:color w:val="0072CE"/>
                <w:sz w:val="10"/>
                <w:szCs w:val="10"/>
                <w:lang w:val="en-GB"/>
              </w:rPr>
            </w:pPr>
          </w:p>
          <w:p w14:paraId="5D1688D8" w14:textId="33465554" w:rsidR="001D6560" w:rsidRPr="00E121B5" w:rsidRDefault="001D6560" w:rsidP="001D6560">
            <w:pPr>
              <w:pStyle w:val="Heading1"/>
              <w:ind w:left="0"/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</w:pPr>
            <w:r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 xml:space="preserve">The first guide on </w:t>
            </w:r>
            <w:r w:rsidR="00E121B5"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>h</w:t>
            </w:r>
            <w:r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 xml:space="preserve">andling prescriptions with supplementary product information can be accessed </w:t>
            </w:r>
            <w:hyperlink r:id="rId19" w:history="1">
              <w:r w:rsidR="00E121B5" w:rsidRPr="00E121B5">
                <w:rPr>
                  <w:rStyle w:val="Hyperlink"/>
                  <w:rFonts w:ascii="Arial" w:eastAsia="Calibri" w:hAnsi="Arial" w:cs="Arial"/>
                  <w:lang w:val="en-GB"/>
                </w:rPr>
                <w:t>here</w:t>
              </w:r>
            </w:hyperlink>
            <w:r w:rsidR="00E121B5" w:rsidRPr="00E121B5">
              <w:rPr>
                <w:rFonts w:ascii="Arial" w:eastAsia="Calibri" w:hAnsi="Arial" w:cs="Arial"/>
                <w:color w:val="0072CE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8A9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1D6560" w:rsidRPr="00E121B5" w14:paraId="112644C1" w14:textId="77777777" w:rsidTr="00D4266B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0AD" w14:textId="06EF72EC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NHS 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220" w14:textId="2B187212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Pharmacy IT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EB8" w14:textId="63DCE811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Access regularly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45E" w14:textId="77777777" w:rsidR="001D6560" w:rsidRPr="00E121B5" w:rsidRDefault="001D6560" w:rsidP="001D6560">
            <w:pPr>
              <w:pStyle w:val="ListParagrap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Ensure you access your personal NHS.net email regularly (at least once every 30 days) to avoid your account being deleted. Further information is available </w:t>
            </w:r>
            <w:hyperlink r:id="rId20" w:history="1">
              <w:r w:rsidRPr="00E121B5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E121B5">
              <w:rPr>
                <w:rFonts w:ascii="Arial" w:hAnsi="Arial" w:cs="Arial"/>
                <w:color w:val="444444"/>
                <w:sz w:val="20"/>
                <w:szCs w:val="20"/>
              </w:rPr>
              <w:t xml:space="preserve">. </w:t>
            </w:r>
          </w:p>
          <w:p w14:paraId="38D16253" w14:textId="77777777" w:rsidR="001D6560" w:rsidRPr="00E121B5" w:rsidRDefault="001D6560" w:rsidP="001D6560">
            <w:pPr>
              <w:pStyle w:val="ListParagraph"/>
              <w:rPr>
                <w:rFonts w:ascii="Arial" w:hAnsi="Arial" w:cs="Arial"/>
                <w:color w:val="444444"/>
                <w:sz w:val="10"/>
                <w:szCs w:val="10"/>
              </w:rPr>
            </w:pPr>
          </w:p>
          <w:p w14:paraId="0D9B396D" w14:textId="27A65A3F" w:rsidR="001D6560" w:rsidRPr="00E121B5" w:rsidRDefault="001D6560" w:rsidP="001D6560">
            <w:pPr>
              <w:pStyle w:val="ListParagraph"/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</w:pPr>
            <w:r w:rsidRPr="00E121B5"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  <w:t xml:space="preserve">Please remember that NHSmail set to make multi-factor authentication mandatory. Find out more </w:t>
            </w:r>
            <w:hyperlink r:id="rId21" w:history="1">
              <w:r w:rsidRPr="00E121B5">
                <w:rPr>
                  <w:rStyle w:val="Hyperlink"/>
                  <w:rFonts w:ascii="Arial" w:eastAsia="Times New Roman" w:hAnsi="Arial" w:cs="Arial"/>
                  <w:lang w:eastAsia="en-GB"/>
                </w:rPr>
                <w:t>here</w:t>
              </w:r>
            </w:hyperlink>
            <w:r w:rsidRPr="00E121B5">
              <w:rPr>
                <w:rFonts w:ascii="Arial" w:eastAsia="Times New Roman" w:hAnsi="Arial" w:cs="Arial"/>
                <w:color w:val="0072CE" w:themeColor="text1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263" w14:textId="77777777" w:rsidR="001D6560" w:rsidRPr="00E121B5" w:rsidRDefault="001D6560" w:rsidP="001D65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</w:tbl>
    <w:p w14:paraId="4B010303" w14:textId="77777777" w:rsidR="00173706" w:rsidRPr="00E121B5" w:rsidRDefault="00173706" w:rsidP="002D66C2">
      <w:pPr>
        <w:spacing w:before="0" w:after="0"/>
        <w:ind w:right="816"/>
        <w:rPr>
          <w:rFonts w:ascii="Arial" w:hAnsi="Arial" w:cs="Arial"/>
          <w:b/>
          <w:sz w:val="20"/>
          <w:szCs w:val="20"/>
        </w:rPr>
      </w:pPr>
    </w:p>
    <w:p w14:paraId="13CDC589" w14:textId="4F9CBCBA" w:rsidR="00AA48E3" w:rsidRPr="00E121B5" w:rsidRDefault="00AA48E3" w:rsidP="00E07B44">
      <w:pPr>
        <w:spacing w:before="0" w:after="0"/>
        <w:ind w:right="816" w:hanging="567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b/>
          <w:sz w:val="20"/>
          <w:szCs w:val="20"/>
        </w:rPr>
        <w:t>Regular Tasks</w:t>
      </w:r>
    </w:p>
    <w:p w14:paraId="2AD64CFF" w14:textId="61C5273A" w:rsidR="00AA48E3" w:rsidRPr="00E121B5" w:rsidRDefault="00AA48E3" w:rsidP="00AA48E3">
      <w:pPr>
        <w:spacing w:before="0" w:after="0"/>
        <w:ind w:left="-567" w:right="816"/>
        <w:rPr>
          <w:rFonts w:ascii="Arial" w:hAnsi="Arial" w:cs="Arial"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The following tasks need to be completed on a daily/monthly basis</w:t>
      </w:r>
      <w:r w:rsidR="005B2DBF" w:rsidRPr="00E121B5">
        <w:rPr>
          <w:rFonts w:ascii="Arial" w:hAnsi="Arial" w:cs="Arial"/>
          <w:sz w:val="20"/>
          <w:szCs w:val="20"/>
        </w:rPr>
        <w:t>:</w:t>
      </w:r>
    </w:p>
    <w:p w14:paraId="01A55E29" w14:textId="77777777" w:rsidR="00AA48E3" w:rsidRPr="00E121B5" w:rsidRDefault="00AA48E3" w:rsidP="00AA48E3">
      <w:pPr>
        <w:spacing w:before="0" w:after="0"/>
        <w:ind w:left="-567" w:right="816"/>
        <w:rPr>
          <w:rFonts w:ascii="Arial" w:hAnsi="Arial" w:cs="Arial"/>
          <w:bCs/>
          <w:color w:val="4E8F00"/>
          <w:sz w:val="20"/>
          <w:szCs w:val="20"/>
        </w:rPr>
      </w:pP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5245"/>
        <w:gridCol w:w="1134"/>
      </w:tblGrid>
      <w:tr w:rsidR="00AA48E3" w:rsidRPr="00E121B5" w14:paraId="47763162" w14:textId="77777777" w:rsidTr="006477CC">
        <w:trPr>
          <w:trHeight w:val="58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0072CE"/>
          </w:tcPr>
          <w:p w14:paraId="27B20275" w14:textId="77777777" w:rsidR="00AA48E3" w:rsidRPr="00E121B5" w:rsidRDefault="00AA48E3" w:rsidP="00AF036C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Subject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2CE"/>
          </w:tcPr>
          <w:p w14:paraId="731517C5" w14:textId="77777777" w:rsidR="00AA48E3" w:rsidRPr="00E121B5" w:rsidRDefault="00AA48E3" w:rsidP="00AF036C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Requirement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2CE"/>
          </w:tcPr>
          <w:p w14:paraId="0B3DD588" w14:textId="77777777" w:rsidR="00AA48E3" w:rsidRPr="00E121B5" w:rsidRDefault="00AA48E3" w:rsidP="00AF036C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Deadline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72CE"/>
          </w:tcPr>
          <w:p w14:paraId="5E358AB6" w14:textId="77777777" w:rsidR="00AA48E3" w:rsidRPr="00E121B5" w:rsidRDefault="00AA48E3" w:rsidP="00AF036C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Action and links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2CE"/>
          </w:tcPr>
          <w:p w14:paraId="47174CD2" w14:textId="77777777" w:rsidR="00AA48E3" w:rsidRPr="00E121B5" w:rsidRDefault="00AA48E3" w:rsidP="00AF036C">
            <w:pPr>
              <w:pStyle w:val="TableParagraph"/>
              <w:spacing w:line="292" w:lineRule="exact"/>
              <w:ind w:left="0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Tick when</w:t>
            </w:r>
          </w:p>
          <w:p w14:paraId="63EAF2EC" w14:textId="77777777" w:rsidR="00AA48E3" w:rsidRPr="00E121B5" w:rsidRDefault="00AA48E3" w:rsidP="00AF036C">
            <w:pPr>
              <w:pStyle w:val="TableParagraph"/>
              <w:spacing w:line="273" w:lineRule="exact"/>
              <w:ind w:left="0"/>
              <w:jc w:val="both"/>
              <w:rPr>
                <w:rFonts w:ascii="Arial" w:hAnsi="Arial" w:cs="Arial"/>
                <w:color w:val="FFFFFF" w:themeColor="background2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FFFFFF" w:themeColor="background2"/>
                <w:sz w:val="20"/>
                <w:szCs w:val="20"/>
              </w:rPr>
              <w:t>completed</w:t>
            </w:r>
          </w:p>
        </w:tc>
      </w:tr>
      <w:tr w:rsidR="00C50D64" w:rsidRPr="00E121B5" w14:paraId="1FF72896" w14:textId="77777777" w:rsidTr="006B676D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ACA" w14:textId="26A36AE4" w:rsidR="00C50D64" w:rsidRPr="00E121B5" w:rsidRDefault="00C50D64" w:rsidP="00C50D64">
            <w:pPr>
              <w:spacing w:before="0"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b/>
                <w:bCs/>
                <w:sz w:val="20"/>
                <w:szCs w:val="20"/>
              </w:rPr>
              <w:t>PharmOutcomes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738" w14:textId="4489FF58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Act now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641" w14:textId="41A7C8FC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CC4" w14:textId="61E2CA72" w:rsidR="00973362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Check PharmOutcomes a minimum of three time a day for referrals for the following services: </w:t>
            </w:r>
          </w:p>
          <w:p w14:paraId="2541A0D8" w14:textId="47A72BA7" w:rsidR="00C50D64" w:rsidRPr="00E121B5" w:rsidRDefault="00C50D64" w:rsidP="006B676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2E66" w:rsidRPr="00E121B5">
              <w:rPr>
                <w:rFonts w:ascii="Arial" w:hAnsi="Arial" w:cs="Arial"/>
                <w:sz w:val="20"/>
                <w:szCs w:val="20"/>
              </w:rPr>
              <w:t>Pharmacy First Service</w:t>
            </w:r>
          </w:p>
          <w:p w14:paraId="61C43A7C" w14:textId="77777777" w:rsidR="00C50D64" w:rsidRPr="00E121B5" w:rsidRDefault="00C50D64" w:rsidP="006B676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The Discharge Medicines Service</w:t>
            </w:r>
          </w:p>
          <w:p w14:paraId="14BDC450" w14:textId="77777777" w:rsidR="00C50D64" w:rsidRPr="00E121B5" w:rsidRDefault="00C50D64" w:rsidP="006B676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The Hypertension Case Finding</w:t>
            </w:r>
          </w:p>
          <w:p w14:paraId="58DA9321" w14:textId="1DA6DA97" w:rsidR="003E2E66" w:rsidRPr="00E121B5" w:rsidRDefault="003E2E66" w:rsidP="006B676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>The Contraception Service</w:t>
            </w:r>
          </w:p>
          <w:p w14:paraId="17638A16" w14:textId="30DB0B1C" w:rsidR="00C50D64" w:rsidRPr="00E121B5" w:rsidRDefault="00C50D64" w:rsidP="006B676D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79" w:hanging="284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sz w:val="20"/>
                <w:szCs w:val="20"/>
              </w:rPr>
              <w:t xml:space="preserve">The Smoking Cessation service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271" w14:textId="77777777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  <w:tr w:rsidR="00C50D64" w:rsidRPr="00E121B5" w14:paraId="0F62FECC" w14:textId="77777777" w:rsidTr="006477CC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F9E" w14:textId="2B519229" w:rsidR="00C50D64" w:rsidRPr="00E121B5" w:rsidRDefault="00C50D64" w:rsidP="00C50D64">
            <w:pPr>
              <w:spacing w:before="0" w:after="0" w:line="240" w:lineRule="auto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121B5">
              <w:rPr>
                <w:rStyle w:val="Strong"/>
                <w:rFonts w:ascii="Arial" w:hAnsi="Arial" w:cs="Arial"/>
                <w:sz w:val="20"/>
                <w:szCs w:val="20"/>
              </w:rPr>
              <w:t xml:space="preserve">Local Services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EC6" w14:textId="0E6D66BB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Pharmacy income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B9F" w14:textId="3A39EEA8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By the 5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  <w:vertAlign w:val="superscript"/>
              </w:rPr>
              <w:t>th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7C6" w14:textId="2AE64AC1" w:rsidR="00C50D64" w:rsidRPr="00E121B5" w:rsidRDefault="00C50D64" w:rsidP="0073200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>Please claim all your locally commissioned services by the 5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  <w:vertAlign w:val="superscript"/>
              </w:rPr>
              <w:t>th</w:t>
            </w:r>
            <w:r w:rsidRPr="00E121B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of the month.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E0C" w14:textId="77777777" w:rsidR="00C50D64" w:rsidRPr="00E121B5" w:rsidRDefault="00C50D64" w:rsidP="00C50D64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</w:tc>
      </w:tr>
    </w:tbl>
    <w:p w14:paraId="48E543EE" w14:textId="77777777" w:rsidR="0073200E" w:rsidRPr="00E121B5" w:rsidRDefault="0073200E" w:rsidP="0073200E">
      <w:pPr>
        <w:spacing w:before="0" w:after="0" w:line="240" w:lineRule="auto"/>
        <w:ind w:right="816"/>
        <w:rPr>
          <w:rFonts w:ascii="Arial" w:hAnsi="Arial" w:cs="Arial"/>
          <w:b/>
          <w:color w:val="EA3C00" w:themeColor="accent1" w:themeShade="BF"/>
          <w:sz w:val="20"/>
          <w:szCs w:val="20"/>
        </w:rPr>
      </w:pPr>
    </w:p>
    <w:p w14:paraId="4867CBCF" w14:textId="151B06EC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b/>
          <w:sz w:val="20"/>
          <w:szCs w:val="20"/>
        </w:rPr>
        <w:t>If you require support:</w:t>
      </w:r>
    </w:p>
    <w:p w14:paraId="09EDA178" w14:textId="77777777" w:rsidR="0073200E" w:rsidRPr="00E121B5" w:rsidRDefault="0073200E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</w:p>
    <w:p w14:paraId="3B46E1AB" w14:textId="77777777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b/>
          <w:sz w:val="20"/>
          <w:szCs w:val="20"/>
        </w:rPr>
        <w:t>Community Pharmacy Halton, St Helens &amp; Knowsley</w:t>
      </w:r>
    </w:p>
    <w:p w14:paraId="55AB727A" w14:textId="7E5DDFB3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Louise Gatley (Chief Officer – Job Share)</w:t>
      </w:r>
      <w:r w:rsidR="0073200E" w:rsidRPr="00E121B5">
        <w:rPr>
          <w:rFonts w:ascii="Arial" w:hAnsi="Arial" w:cs="Arial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ab/>
      </w:r>
      <w:hyperlink r:id="rId22" w:history="1">
        <w:r w:rsidR="0073200E" w:rsidRPr="00E121B5">
          <w:rPr>
            <w:rStyle w:val="Hyperlink"/>
            <w:rFonts w:ascii="Arial" w:hAnsi="Arial" w:cs="Arial"/>
          </w:rPr>
          <w:t>louise@hshk-lpc.org.uk</w:t>
        </w:r>
      </w:hyperlink>
      <w:r w:rsidRPr="00E121B5">
        <w:rPr>
          <w:rFonts w:ascii="Arial" w:hAnsi="Arial" w:cs="Arial"/>
          <w:sz w:val="20"/>
          <w:szCs w:val="20"/>
        </w:rPr>
        <w:tab/>
      </w:r>
      <w:r w:rsidR="0073200E" w:rsidRPr="00E121B5">
        <w:rPr>
          <w:rFonts w:ascii="Arial" w:hAnsi="Arial" w:cs="Arial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>Tel: 07515 285178</w:t>
      </w:r>
    </w:p>
    <w:p w14:paraId="2B9ADC31" w14:textId="3291767F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color w:val="4E8F00"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Helen</w:t>
      </w:r>
      <w:r w:rsidR="0073200E" w:rsidRPr="00E121B5">
        <w:rPr>
          <w:rFonts w:ascii="Arial" w:hAnsi="Arial" w:cs="Arial"/>
          <w:sz w:val="20"/>
          <w:szCs w:val="20"/>
        </w:rPr>
        <w:t xml:space="preserve"> </w:t>
      </w:r>
      <w:r w:rsidRPr="00E121B5">
        <w:rPr>
          <w:rFonts w:ascii="Arial" w:hAnsi="Arial" w:cs="Arial"/>
          <w:sz w:val="20"/>
          <w:szCs w:val="20"/>
        </w:rPr>
        <w:t>Murphy (Chief Officer – Job Share)</w:t>
      </w:r>
      <w:r w:rsidR="0073200E" w:rsidRPr="00E121B5">
        <w:rPr>
          <w:rFonts w:ascii="Arial" w:hAnsi="Arial" w:cs="Arial"/>
          <w:sz w:val="20"/>
          <w:szCs w:val="20"/>
        </w:rPr>
        <w:tab/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hyperlink r:id="rId23" w:history="1">
        <w:r w:rsidR="0073200E" w:rsidRPr="00E121B5">
          <w:rPr>
            <w:rStyle w:val="Hyperlink"/>
            <w:rFonts w:ascii="Arial" w:hAnsi="Arial" w:cs="Arial"/>
          </w:rPr>
          <w:t>helen@hshk-lpc.org.uk</w:t>
        </w:r>
      </w:hyperlink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 xml:space="preserve"> </w:t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>Tel: 07562 422909</w:t>
      </w:r>
    </w:p>
    <w:p w14:paraId="1E603A81" w14:textId="39B9D29D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color w:val="4E8F00"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Joe Clarke (Business Support Officer)</w:t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r w:rsidR="0073200E"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hyperlink r:id="rId24" w:history="1">
        <w:r w:rsidRPr="00E121B5">
          <w:rPr>
            <w:rStyle w:val="Hyperlink"/>
            <w:rFonts w:ascii="Arial" w:hAnsi="Arial" w:cs="Arial"/>
          </w:rPr>
          <w:t>joe@hshk-lpc.org.uk</w:t>
        </w:r>
      </w:hyperlink>
      <w:r w:rsidRPr="00E121B5">
        <w:rPr>
          <w:rStyle w:val="Hyperlink"/>
          <w:rFonts w:ascii="Arial" w:hAnsi="Arial" w:cs="Arial"/>
        </w:rPr>
        <w:t xml:space="preserve"> </w:t>
      </w:r>
      <w:r w:rsidR="0073200E" w:rsidRPr="00E121B5">
        <w:rPr>
          <w:rStyle w:val="Hyperlink"/>
          <w:rFonts w:ascii="Arial" w:hAnsi="Arial" w:cs="Arial"/>
          <w:u w:val="none"/>
        </w:rPr>
        <w:tab/>
      </w:r>
      <w:r w:rsidR="0073200E" w:rsidRPr="00E121B5">
        <w:rPr>
          <w:rStyle w:val="Hyperlink"/>
          <w:rFonts w:ascii="Arial" w:hAnsi="Arial" w:cs="Arial"/>
          <w:u w:val="none"/>
        </w:rPr>
        <w:tab/>
      </w:r>
      <w:r w:rsidRPr="00E121B5">
        <w:rPr>
          <w:rFonts w:ascii="Arial" w:hAnsi="Arial" w:cs="Arial"/>
          <w:sz w:val="20"/>
          <w:szCs w:val="20"/>
        </w:rPr>
        <w:t>Tel: 07958 774715</w:t>
      </w:r>
    </w:p>
    <w:p w14:paraId="30BE0AB9" w14:textId="513925BF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color w:val="4E8F00"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 xml:space="preserve">David Barker (Engagement Officer) 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="0073200E"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color w:val="1B99FF" w:themeColor="text1" w:themeTint="BF"/>
          <w:sz w:val="20"/>
          <w:szCs w:val="20"/>
        </w:rPr>
        <w:tab/>
      </w:r>
      <w:hyperlink r:id="rId25" w:history="1">
        <w:r w:rsidRPr="00E121B5">
          <w:rPr>
            <w:rStyle w:val="Hyperlink"/>
            <w:rFonts w:ascii="Arial" w:hAnsi="Arial" w:cs="Arial"/>
          </w:rPr>
          <w:t>david@hshk-lpc.org.uk</w:t>
        </w:r>
      </w:hyperlink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 xml:space="preserve"> 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>Tel: 07591 207923</w:t>
      </w:r>
    </w:p>
    <w:p w14:paraId="5073C0B0" w14:textId="77777777" w:rsidR="0073200E" w:rsidRPr="00E121B5" w:rsidRDefault="0073200E" w:rsidP="0073200E">
      <w:pPr>
        <w:spacing w:before="0" w:after="0" w:line="240" w:lineRule="auto"/>
        <w:ind w:left="-567" w:right="816"/>
        <w:rPr>
          <w:rFonts w:ascii="Arial" w:hAnsi="Arial" w:cs="Arial"/>
          <w:b/>
          <w:bCs/>
          <w:sz w:val="20"/>
          <w:szCs w:val="20"/>
        </w:rPr>
      </w:pPr>
    </w:p>
    <w:p w14:paraId="038AAABB" w14:textId="73D5142C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b/>
          <w:bCs/>
          <w:sz w:val="20"/>
          <w:szCs w:val="20"/>
        </w:rPr>
        <w:t xml:space="preserve">Community Pharmacy Liverpool </w:t>
      </w:r>
    </w:p>
    <w:p w14:paraId="2D6A4B78" w14:textId="70CC3315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David Barker (Engagement Officer)</w:t>
      </w:r>
      <w:r w:rsidR="0073200E" w:rsidRPr="00E121B5">
        <w:rPr>
          <w:rFonts w:ascii="Arial" w:hAnsi="Arial" w:cs="Arial"/>
          <w:sz w:val="20"/>
          <w:szCs w:val="20"/>
        </w:rPr>
        <w:tab/>
      </w:r>
      <w:r w:rsidR="0073200E" w:rsidRPr="00E121B5">
        <w:rPr>
          <w:rFonts w:ascii="Arial" w:hAnsi="Arial" w:cs="Arial"/>
          <w:sz w:val="20"/>
          <w:szCs w:val="20"/>
        </w:rPr>
        <w:tab/>
      </w:r>
      <w:r w:rsidR="0073200E" w:rsidRPr="00E121B5">
        <w:rPr>
          <w:rFonts w:ascii="Arial" w:hAnsi="Arial" w:cs="Arial"/>
          <w:sz w:val="20"/>
          <w:szCs w:val="20"/>
        </w:rPr>
        <w:tab/>
      </w:r>
      <w:hyperlink r:id="rId26" w:history="1">
        <w:r w:rsidR="0073200E" w:rsidRPr="00E121B5">
          <w:rPr>
            <w:rStyle w:val="Hyperlink"/>
            <w:rFonts w:ascii="Arial" w:hAnsi="Arial" w:cs="Arial"/>
          </w:rPr>
          <w:t>david@liverpool-lpc.org.uk</w:t>
        </w:r>
      </w:hyperlink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 xml:space="preserve"> 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>Tel: 07591 207923</w:t>
      </w:r>
    </w:p>
    <w:p w14:paraId="2B3A10B1" w14:textId="77777777" w:rsidR="0073200E" w:rsidRPr="00E121B5" w:rsidRDefault="0073200E" w:rsidP="0073200E">
      <w:pPr>
        <w:spacing w:before="0" w:after="0" w:line="240" w:lineRule="auto"/>
        <w:ind w:left="-567" w:right="816"/>
        <w:rPr>
          <w:rFonts w:ascii="Arial" w:hAnsi="Arial" w:cs="Arial"/>
          <w:b/>
          <w:bCs/>
          <w:sz w:val="20"/>
          <w:szCs w:val="20"/>
        </w:rPr>
      </w:pPr>
    </w:p>
    <w:p w14:paraId="4BE0C7A3" w14:textId="03B3FE93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b/>
          <w:bCs/>
          <w:sz w:val="20"/>
          <w:szCs w:val="20"/>
        </w:rPr>
        <w:t>Community Pharmacy Sefton</w:t>
      </w:r>
    </w:p>
    <w:p w14:paraId="3E6DC1F0" w14:textId="77777777" w:rsidR="0073200E" w:rsidRPr="00E121B5" w:rsidRDefault="002668F3" w:rsidP="0073200E">
      <w:pPr>
        <w:spacing w:before="0" w:after="0" w:line="240" w:lineRule="auto"/>
        <w:ind w:left="-567" w:right="816"/>
        <w:rPr>
          <w:rFonts w:ascii="Arial" w:hAnsi="Arial" w:cs="Arial"/>
          <w:b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>Dr Lisa Manning (Chief Officer)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1B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hyperlink r:id="rId27" w:history="1">
        <w:r w:rsidRPr="00E121B5">
          <w:rPr>
            <w:rStyle w:val="Hyperlink"/>
            <w:rFonts w:ascii="Arial" w:hAnsi="Arial" w:cs="Arial"/>
          </w:rPr>
          <w:t>lisa@sefton-lpc.org.uk</w:t>
        </w:r>
      </w:hyperlink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 xml:space="preserve"> 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r w:rsidRPr="00E121B5">
        <w:rPr>
          <w:rFonts w:ascii="Arial" w:hAnsi="Arial" w:cs="Arial"/>
          <w:sz w:val="20"/>
          <w:szCs w:val="20"/>
        </w:rPr>
        <w:t>Tel: 07912 043872</w:t>
      </w:r>
      <w:r w:rsidRPr="00E121B5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E121B5">
        <w:rPr>
          <w:rFonts w:ascii="Arial" w:hAnsi="Arial" w:cs="Arial"/>
          <w:sz w:val="20"/>
          <w:szCs w:val="20"/>
        </w:rPr>
        <w:t>Sara Davies (Service &amp; Engagement Support Officer)</w:t>
      </w:r>
      <w:r w:rsidRPr="00E121B5">
        <w:rPr>
          <w:rFonts w:ascii="Arial" w:hAnsi="Arial" w:cs="Arial"/>
          <w:color w:val="39A6FF" w:themeColor="text1" w:themeTint="A6"/>
          <w:sz w:val="20"/>
          <w:szCs w:val="20"/>
        </w:rPr>
        <w:tab/>
      </w:r>
      <w:hyperlink r:id="rId28" w:history="1">
        <w:r w:rsidRPr="00E121B5">
          <w:rPr>
            <w:rStyle w:val="Hyperlink"/>
            <w:rFonts w:ascii="Arial" w:hAnsi="Arial" w:cs="Arial"/>
          </w:rPr>
          <w:t>sara@sefton-lpc.org.uk</w:t>
        </w:r>
      </w:hyperlink>
      <w:r w:rsidRPr="00E121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21B5">
        <w:rPr>
          <w:rFonts w:ascii="Arial" w:hAnsi="Arial" w:cs="Arial"/>
          <w:color w:val="000000"/>
          <w:sz w:val="20"/>
          <w:szCs w:val="20"/>
        </w:rPr>
        <w:tab/>
      </w:r>
      <w:r w:rsidRPr="00E121B5">
        <w:rPr>
          <w:rFonts w:ascii="Arial" w:hAnsi="Arial" w:cs="Arial"/>
          <w:color w:val="000000"/>
          <w:sz w:val="20"/>
          <w:szCs w:val="20"/>
        </w:rPr>
        <w:tab/>
      </w:r>
      <w:r w:rsidRPr="00E121B5">
        <w:rPr>
          <w:rStyle w:val="apple-converted-space"/>
          <w:rFonts w:ascii="Arial" w:hAnsi="Arial" w:cs="Arial"/>
          <w:sz w:val="20"/>
          <w:szCs w:val="20"/>
        </w:rPr>
        <w:t xml:space="preserve">Tel: </w:t>
      </w:r>
      <w:r w:rsidRPr="00E121B5">
        <w:rPr>
          <w:rFonts w:ascii="Arial" w:hAnsi="Arial" w:cs="Arial"/>
          <w:sz w:val="20"/>
          <w:szCs w:val="20"/>
        </w:rPr>
        <w:t>07703 689998</w:t>
      </w:r>
    </w:p>
    <w:p w14:paraId="2255310D" w14:textId="77777777" w:rsidR="005B2DBF" w:rsidRPr="00E121B5" w:rsidRDefault="005B2DBF" w:rsidP="00244472">
      <w:pPr>
        <w:spacing w:before="0" w:after="0" w:line="240" w:lineRule="auto"/>
        <w:ind w:right="816"/>
        <w:rPr>
          <w:rFonts w:ascii="Arial" w:hAnsi="Arial" w:cs="Arial"/>
          <w:sz w:val="20"/>
          <w:szCs w:val="20"/>
        </w:rPr>
      </w:pPr>
    </w:p>
    <w:p w14:paraId="7DB4EE23" w14:textId="3E689934" w:rsidR="007C15A6" w:rsidRPr="00E121B5" w:rsidRDefault="002668F3" w:rsidP="005B2DBF">
      <w:pPr>
        <w:spacing w:before="0" w:after="0" w:line="240" w:lineRule="auto"/>
        <w:ind w:left="-567" w:right="816"/>
        <w:rPr>
          <w:rFonts w:ascii="Arial" w:hAnsi="Arial" w:cs="Arial"/>
          <w:color w:val="auto"/>
          <w:sz w:val="20"/>
          <w:szCs w:val="20"/>
        </w:rPr>
      </w:pPr>
      <w:r w:rsidRPr="00E121B5">
        <w:rPr>
          <w:rFonts w:ascii="Arial" w:hAnsi="Arial" w:cs="Arial"/>
          <w:sz w:val="20"/>
          <w:szCs w:val="20"/>
        </w:rPr>
        <w:t xml:space="preserve">Disclaimer: This guidance has been produced after reviewing all the information available to us. Every care has been taken in </w:t>
      </w:r>
      <w:r w:rsidR="00182A50">
        <w:rPr>
          <w:rFonts w:ascii="Arial" w:hAnsi="Arial" w:cs="Arial"/>
          <w:sz w:val="20"/>
          <w:szCs w:val="20"/>
        </w:rPr>
        <w:t xml:space="preserve">the </w:t>
      </w:r>
      <w:r w:rsidRPr="00E121B5">
        <w:rPr>
          <w:rFonts w:ascii="Arial" w:hAnsi="Arial" w:cs="Arial"/>
          <w:sz w:val="20"/>
          <w:szCs w:val="20"/>
        </w:rPr>
        <w:t xml:space="preserve">completion of the tracker, but no responsibility can be accepted for any error or consequence of such an error. </w:t>
      </w:r>
    </w:p>
    <w:p w14:paraId="21209D18" w14:textId="77777777" w:rsidR="007C15A6" w:rsidRPr="00E121B5" w:rsidRDefault="007C15A6" w:rsidP="002323A7">
      <w:pPr>
        <w:pStyle w:val="ListNumber"/>
        <w:numPr>
          <w:ilvl w:val="0"/>
          <w:numId w:val="0"/>
        </w:numPr>
        <w:tabs>
          <w:tab w:val="left" w:pos="1134"/>
          <w:tab w:val="left" w:pos="2552"/>
          <w:tab w:val="left" w:pos="3969"/>
          <w:tab w:val="left" w:pos="9214"/>
        </w:tabs>
        <w:ind w:left="360" w:hanging="360"/>
        <w:rPr>
          <w:rFonts w:ascii="Arial" w:hAnsi="Arial" w:cs="Arial"/>
          <w:sz w:val="20"/>
          <w:szCs w:val="20"/>
        </w:rPr>
      </w:pPr>
    </w:p>
    <w:sectPr w:rsidR="007C15A6" w:rsidRPr="00E121B5" w:rsidSect="004D27E7">
      <w:headerReference w:type="default" r:id="rId29"/>
      <w:footerReference w:type="default" r:id="rId30"/>
      <w:headerReference w:type="first" r:id="rId31"/>
      <w:type w:val="continuous"/>
      <w:pgSz w:w="11906" w:h="16838"/>
      <w:pgMar w:top="517" w:right="1021" w:bottom="794" w:left="1163" w:header="51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F526" w14:textId="77777777" w:rsidR="00EB6A6E" w:rsidRDefault="00EB6A6E" w:rsidP="00630E66">
      <w:r>
        <w:separator/>
      </w:r>
    </w:p>
  </w:endnote>
  <w:endnote w:type="continuationSeparator" w:id="0">
    <w:p w14:paraId="48A055E9" w14:textId="77777777" w:rsidR="00EB6A6E" w:rsidRDefault="00EB6A6E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panose1 w:val="020B0604020202020204"/>
    <w:charset w:val="00"/>
    <w:family w:val="roman"/>
    <w:pitch w:val="variable"/>
    <w:sig w:usb0="A00000EF" w:usb1="4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61C" w14:textId="763F43D9" w:rsidR="00144C83" w:rsidRPr="003D1292" w:rsidRDefault="00144C83" w:rsidP="00E338D7">
    <w:pPr>
      <w:pStyle w:val="Footer"/>
      <w:spacing w:before="60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A014" w14:textId="77777777" w:rsidR="00EB6A6E" w:rsidRDefault="00EB6A6E" w:rsidP="00630E66">
      <w:r>
        <w:separator/>
      </w:r>
    </w:p>
  </w:footnote>
  <w:footnote w:type="continuationSeparator" w:id="0">
    <w:p w14:paraId="1BC8A454" w14:textId="77777777" w:rsidR="00EB6A6E" w:rsidRDefault="00EB6A6E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6A98" w14:textId="2FF21155" w:rsidR="00721E34" w:rsidRDefault="00721E34" w:rsidP="00DF73C9">
    <w:pPr>
      <w:pStyle w:val="Header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0838" w14:textId="460FECA9" w:rsidR="00A06961" w:rsidRDefault="0084750A" w:rsidP="00B76EA2">
    <w:pPr>
      <w:pStyle w:val="Header"/>
      <w:ind w:left="-284"/>
    </w:pPr>
    <w:r>
      <w:rPr>
        <w:noProof/>
      </w:rPr>
      <w:drawing>
        <wp:inline distT="0" distB="0" distL="0" distR="0" wp14:anchorId="6BF6E1E3" wp14:editId="0A9FD869">
          <wp:extent cx="6173470" cy="628650"/>
          <wp:effectExtent l="0" t="0" r="0" b="6350"/>
          <wp:docPr id="15446344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34481" name="Picture 1544634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47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87661"/>
    <w:multiLevelType w:val="multilevel"/>
    <w:tmpl w:val="804E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D4BF0"/>
    <w:multiLevelType w:val="hybridMultilevel"/>
    <w:tmpl w:val="0E68EEC8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19A"/>
    <w:multiLevelType w:val="hybridMultilevel"/>
    <w:tmpl w:val="3738A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D6B43"/>
    <w:multiLevelType w:val="hybridMultilevel"/>
    <w:tmpl w:val="4B3217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CFD"/>
    <w:multiLevelType w:val="hybridMultilevel"/>
    <w:tmpl w:val="B254EE4C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1CF3"/>
    <w:multiLevelType w:val="hybridMultilevel"/>
    <w:tmpl w:val="AF46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22FA"/>
    <w:multiLevelType w:val="multilevel"/>
    <w:tmpl w:val="F37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616A9"/>
    <w:multiLevelType w:val="hybridMultilevel"/>
    <w:tmpl w:val="FD9861C4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14ABD"/>
    <w:multiLevelType w:val="hybridMultilevel"/>
    <w:tmpl w:val="08EA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3423A3"/>
    <w:multiLevelType w:val="hybridMultilevel"/>
    <w:tmpl w:val="DF30D530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0038D"/>
    <w:multiLevelType w:val="multilevel"/>
    <w:tmpl w:val="FD5C69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15544"/>
    <w:multiLevelType w:val="hybridMultilevel"/>
    <w:tmpl w:val="8E2466FC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57B9"/>
    <w:multiLevelType w:val="multilevel"/>
    <w:tmpl w:val="398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362B9"/>
    <w:multiLevelType w:val="hybridMultilevel"/>
    <w:tmpl w:val="5F469F20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3A2E"/>
    <w:multiLevelType w:val="hybridMultilevel"/>
    <w:tmpl w:val="4DA2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85CA6"/>
    <w:multiLevelType w:val="hybridMultilevel"/>
    <w:tmpl w:val="0D0CED5C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119C"/>
    <w:multiLevelType w:val="multilevel"/>
    <w:tmpl w:val="7FC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70AA0"/>
    <w:multiLevelType w:val="hybridMultilevel"/>
    <w:tmpl w:val="5C0CAD20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3"/>
  </w:num>
  <w:num w:numId="4" w16cid:durableId="1777670013">
    <w:abstractNumId w:val="11"/>
  </w:num>
  <w:num w:numId="5" w16cid:durableId="1190334263">
    <w:abstractNumId w:val="13"/>
  </w:num>
  <w:num w:numId="6" w16cid:durableId="650985808">
    <w:abstractNumId w:val="18"/>
  </w:num>
  <w:num w:numId="7" w16cid:durableId="112677043">
    <w:abstractNumId w:val="5"/>
  </w:num>
  <w:num w:numId="8" w16cid:durableId="176501554">
    <w:abstractNumId w:val="14"/>
  </w:num>
  <w:num w:numId="9" w16cid:durableId="262735166">
    <w:abstractNumId w:val="16"/>
  </w:num>
  <w:num w:numId="10" w16cid:durableId="2079472030">
    <w:abstractNumId w:val="7"/>
  </w:num>
  <w:num w:numId="11" w16cid:durableId="2109538627">
    <w:abstractNumId w:val="8"/>
  </w:num>
  <w:num w:numId="12" w16cid:durableId="659038473">
    <w:abstractNumId w:val="17"/>
  </w:num>
  <w:num w:numId="13" w16cid:durableId="1813982178">
    <w:abstractNumId w:val="12"/>
  </w:num>
  <w:num w:numId="14" w16cid:durableId="1345354941">
    <w:abstractNumId w:val="22"/>
  </w:num>
  <w:num w:numId="15" w16cid:durableId="1571577314">
    <w:abstractNumId w:val="15"/>
  </w:num>
  <w:num w:numId="16" w16cid:durableId="451825149">
    <w:abstractNumId w:val="4"/>
  </w:num>
  <w:num w:numId="17" w16cid:durableId="1333994902">
    <w:abstractNumId w:val="6"/>
  </w:num>
  <w:num w:numId="18" w16cid:durableId="1272320638">
    <w:abstractNumId w:val="10"/>
  </w:num>
  <w:num w:numId="19" w16cid:durableId="1381056502">
    <w:abstractNumId w:val="2"/>
  </w:num>
  <w:num w:numId="20" w16cid:durableId="1452090521">
    <w:abstractNumId w:val="21"/>
  </w:num>
  <w:num w:numId="21" w16cid:durableId="1767261244">
    <w:abstractNumId w:val="19"/>
  </w:num>
  <w:num w:numId="22" w16cid:durableId="1949775114">
    <w:abstractNumId w:val="9"/>
  </w:num>
  <w:num w:numId="23" w16cid:durableId="161015997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F3"/>
    <w:rsid w:val="00011577"/>
    <w:rsid w:val="00015A16"/>
    <w:rsid w:val="000242DD"/>
    <w:rsid w:val="00030F9F"/>
    <w:rsid w:val="00031C30"/>
    <w:rsid w:val="00043D85"/>
    <w:rsid w:val="00074D89"/>
    <w:rsid w:val="000A10BC"/>
    <w:rsid w:val="000B065D"/>
    <w:rsid w:val="000C2CDD"/>
    <w:rsid w:val="000C6489"/>
    <w:rsid w:val="000D1118"/>
    <w:rsid w:val="000D4ADA"/>
    <w:rsid w:val="000D53DE"/>
    <w:rsid w:val="000E3165"/>
    <w:rsid w:val="000E5E15"/>
    <w:rsid w:val="000F236D"/>
    <w:rsid w:val="000F2922"/>
    <w:rsid w:val="00116B7C"/>
    <w:rsid w:val="0011715D"/>
    <w:rsid w:val="001206AE"/>
    <w:rsid w:val="00127E75"/>
    <w:rsid w:val="0014188B"/>
    <w:rsid w:val="00142F9A"/>
    <w:rsid w:val="00144C83"/>
    <w:rsid w:val="00145708"/>
    <w:rsid w:val="00147A4B"/>
    <w:rsid w:val="0016781F"/>
    <w:rsid w:val="00173706"/>
    <w:rsid w:val="001776DE"/>
    <w:rsid w:val="00182A50"/>
    <w:rsid w:val="0019658E"/>
    <w:rsid w:val="001B451A"/>
    <w:rsid w:val="001C3DB6"/>
    <w:rsid w:val="001D6560"/>
    <w:rsid w:val="001E25A7"/>
    <w:rsid w:val="0020223D"/>
    <w:rsid w:val="00206673"/>
    <w:rsid w:val="002122D7"/>
    <w:rsid w:val="002154C2"/>
    <w:rsid w:val="00223C88"/>
    <w:rsid w:val="002323A7"/>
    <w:rsid w:val="00236B08"/>
    <w:rsid w:val="002370EC"/>
    <w:rsid w:val="00240EA0"/>
    <w:rsid w:val="00244472"/>
    <w:rsid w:val="002472E8"/>
    <w:rsid w:val="002668F3"/>
    <w:rsid w:val="0028295A"/>
    <w:rsid w:val="0029378A"/>
    <w:rsid w:val="00293A05"/>
    <w:rsid w:val="002B747C"/>
    <w:rsid w:val="002C51E8"/>
    <w:rsid w:val="002D0C62"/>
    <w:rsid w:val="002D66C2"/>
    <w:rsid w:val="002E13EC"/>
    <w:rsid w:val="002E1ACD"/>
    <w:rsid w:val="002F6DD0"/>
    <w:rsid w:val="003025D1"/>
    <w:rsid w:val="0030587C"/>
    <w:rsid w:val="00305DB9"/>
    <w:rsid w:val="0032645E"/>
    <w:rsid w:val="003511D7"/>
    <w:rsid w:val="00363250"/>
    <w:rsid w:val="003B5CD2"/>
    <w:rsid w:val="003C5AAF"/>
    <w:rsid w:val="003D1292"/>
    <w:rsid w:val="003D4534"/>
    <w:rsid w:val="003E2E66"/>
    <w:rsid w:val="003F4602"/>
    <w:rsid w:val="003F4F97"/>
    <w:rsid w:val="00416918"/>
    <w:rsid w:val="00423239"/>
    <w:rsid w:val="0044019D"/>
    <w:rsid w:val="00441FCB"/>
    <w:rsid w:val="00454680"/>
    <w:rsid w:val="0047521E"/>
    <w:rsid w:val="00482ABE"/>
    <w:rsid w:val="00490B09"/>
    <w:rsid w:val="004A4EA2"/>
    <w:rsid w:val="004A5668"/>
    <w:rsid w:val="004B1A81"/>
    <w:rsid w:val="004B6F74"/>
    <w:rsid w:val="004D27E7"/>
    <w:rsid w:val="004D57F6"/>
    <w:rsid w:val="004E154D"/>
    <w:rsid w:val="004E6A07"/>
    <w:rsid w:val="00501B6C"/>
    <w:rsid w:val="0052173A"/>
    <w:rsid w:val="00522733"/>
    <w:rsid w:val="005423CD"/>
    <w:rsid w:val="0054294A"/>
    <w:rsid w:val="005516EB"/>
    <w:rsid w:val="005674D0"/>
    <w:rsid w:val="0058345E"/>
    <w:rsid w:val="0058696D"/>
    <w:rsid w:val="0058778D"/>
    <w:rsid w:val="00596E83"/>
    <w:rsid w:val="005A26E7"/>
    <w:rsid w:val="005A6B9A"/>
    <w:rsid w:val="005B2DBF"/>
    <w:rsid w:val="005C3ED7"/>
    <w:rsid w:val="005F03FB"/>
    <w:rsid w:val="005F1BDB"/>
    <w:rsid w:val="005F74D4"/>
    <w:rsid w:val="00605E19"/>
    <w:rsid w:val="00630E66"/>
    <w:rsid w:val="006477CC"/>
    <w:rsid w:val="00665A27"/>
    <w:rsid w:val="00667FDB"/>
    <w:rsid w:val="00687705"/>
    <w:rsid w:val="006B27DC"/>
    <w:rsid w:val="006B676D"/>
    <w:rsid w:val="006F11A2"/>
    <w:rsid w:val="007147FF"/>
    <w:rsid w:val="00714A39"/>
    <w:rsid w:val="00721E34"/>
    <w:rsid w:val="00731203"/>
    <w:rsid w:val="0073200E"/>
    <w:rsid w:val="00733782"/>
    <w:rsid w:val="00737119"/>
    <w:rsid w:val="007376ED"/>
    <w:rsid w:val="00766C75"/>
    <w:rsid w:val="007671F2"/>
    <w:rsid w:val="007B377A"/>
    <w:rsid w:val="007B44F2"/>
    <w:rsid w:val="007C15A6"/>
    <w:rsid w:val="007C2878"/>
    <w:rsid w:val="007D2218"/>
    <w:rsid w:val="007D591A"/>
    <w:rsid w:val="007E15AE"/>
    <w:rsid w:val="008074AF"/>
    <w:rsid w:val="00810D11"/>
    <w:rsid w:val="008166D8"/>
    <w:rsid w:val="008359FA"/>
    <w:rsid w:val="00841EF1"/>
    <w:rsid w:val="0084750A"/>
    <w:rsid w:val="0085104A"/>
    <w:rsid w:val="00853479"/>
    <w:rsid w:val="0087477A"/>
    <w:rsid w:val="00877456"/>
    <w:rsid w:val="00894ED9"/>
    <w:rsid w:val="008A5F0C"/>
    <w:rsid w:val="008B4EB6"/>
    <w:rsid w:val="008D0C65"/>
    <w:rsid w:val="008F0647"/>
    <w:rsid w:val="008F4E48"/>
    <w:rsid w:val="00922BDD"/>
    <w:rsid w:val="00931E2B"/>
    <w:rsid w:val="00947383"/>
    <w:rsid w:val="00964EA6"/>
    <w:rsid w:val="00973362"/>
    <w:rsid w:val="00984D9F"/>
    <w:rsid w:val="00987557"/>
    <w:rsid w:val="009A1206"/>
    <w:rsid w:val="009A7F3B"/>
    <w:rsid w:val="009C5E0B"/>
    <w:rsid w:val="009C7E6C"/>
    <w:rsid w:val="009D1726"/>
    <w:rsid w:val="009D4247"/>
    <w:rsid w:val="009E349E"/>
    <w:rsid w:val="009E5355"/>
    <w:rsid w:val="009E5B04"/>
    <w:rsid w:val="00A01777"/>
    <w:rsid w:val="00A06961"/>
    <w:rsid w:val="00A12466"/>
    <w:rsid w:val="00A317DF"/>
    <w:rsid w:val="00A36F03"/>
    <w:rsid w:val="00A5485C"/>
    <w:rsid w:val="00A92C92"/>
    <w:rsid w:val="00A96528"/>
    <w:rsid w:val="00AA4606"/>
    <w:rsid w:val="00AA48E3"/>
    <w:rsid w:val="00AD3368"/>
    <w:rsid w:val="00AD4877"/>
    <w:rsid w:val="00AD4A7D"/>
    <w:rsid w:val="00AF180B"/>
    <w:rsid w:val="00AF5F23"/>
    <w:rsid w:val="00B1271A"/>
    <w:rsid w:val="00B76EA2"/>
    <w:rsid w:val="00B800CB"/>
    <w:rsid w:val="00B95ED1"/>
    <w:rsid w:val="00BC7B04"/>
    <w:rsid w:val="00BE27D0"/>
    <w:rsid w:val="00BE51C5"/>
    <w:rsid w:val="00BF3615"/>
    <w:rsid w:val="00C007DC"/>
    <w:rsid w:val="00C02D73"/>
    <w:rsid w:val="00C05987"/>
    <w:rsid w:val="00C17094"/>
    <w:rsid w:val="00C50D64"/>
    <w:rsid w:val="00CA207E"/>
    <w:rsid w:val="00CA2D0E"/>
    <w:rsid w:val="00CA7609"/>
    <w:rsid w:val="00CA7879"/>
    <w:rsid w:val="00CC139F"/>
    <w:rsid w:val="00CD24DE"/>
    <w:rsid w:val="00CE1341"/>
    <w:rsid w:val="00CE2D78"/>
    <w:rsid w:val="00CE4F26"/>
    <w:rsid w:val="00CF0784"/>
    <w:rsid w:val="00D03ECD"/>
    <w:rsid w:val="00D11BC0"/>
    <w:rsid w:val="00D21A1D"/>
    <w:rsid w:val="00D253FE"/>
    <w:rsid w:val="00D30FBF"/>
    <w:rsid w:val="00D37431"/>
    <w:rsid w:val="00D425DE"/>
    <w:rsid w:val="00D4266B"/>
    <w:rsid w:val="00D728CB"/>
    <w:rsid w:val="00D8166F"/>
    <w:rsid w:val="00D91192"/>
    <w:rsid w:val="00DF73C9"/>
    <w:rsid w:val="00E07B44"/>
    <w:rsid w:val="00E121B5"/>
    <w:rsid w:val="00E30FA0"/>
    <w:rsid w:val="00E338D7"/>
    <w:rsid w:val="00E50BB6"/>
    <w:rsid w:val="00E510E7"/>
    <w:rsid w:val="00E55800"/>
    <w:rsid w:val="00E62049"/>
    <w:rsid w:val="00E71B4A"/>
    <w:rsid w:val="00E92B8F"/>
    <w:rsid w:val="00EA2876"/>
    <w:rsid w:val="00EB6A6E"/>
    <w:rsid w:val="00EC3AC9"/>
    <w:rsid w:val="00ED295F"/>
    <w:rsid w:val="00ED6EA3"/>
    <w:rsid w:val="00EE1844"/>
    <w:rsid w:val="00F139D4"/>
    <w:rsid w:val="00F13C86"/>
    <w:rsid w:val="00F1465E"/>
    <w:rsid w:val="00F24BAE"/>
    <w:rsid w:val="00F560D8"/>
    <w:rsid w:val="00F6688C"/>
    <w:rsid w:val="00F77377"/>
    <w:rsid w:val="00FA1381"/>
    <w:rsid w:val="00FA51B0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09EDE"/>
  <w15:chartTrackingRefBased/>
  <w15:docId w15:val="{A4615055-D20D-634D-B514-B7851F7F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74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668F3"/>
    <w:pPr>
      <w:widowControl w:val="0"/>
      <w:autoSpaceDE w:val="0"/>
      <w:autoSpaceDN w:val="0"/>
      <w:spacing w:before="0" w:after="0" w:line="240" w:lineRule="auto"/>
      <w:ind w:left="228"/>
      <w:outlineLvl w:val="0"/>
    </w:pPr>
    <w:rPr>
      <w:rFonts w:ascii="Calibri Light" w:eastAsia="Calibri Light" w:hAnsi="Calibri Light" w:cs="Calibri Light"/>
      <w:color w:val="auto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1E25A7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B6F74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668F3"/>
    <w:rPr>
      <w:rFonts w:ascii="Calibri Light" w:eastAsia="Calibri Light" w:hAnsi="Calibri Light" w:cs="Calibri Light"/>
      <w:sz w:val="28"/>
      <w:szCs w:val="28"/>
      <w:lang w:val="en-US"/>
    </w:rPr>
  </w:style>
  <w:style w:type="paragraph" w:styleId="ListParagraph">
    <w:name w:val="List Paragraph"/>
    <w:basedOn w:val="Normal"/>
    <w:qFormat/>
    <w:rsid w:val="002668F3"/>
    <w:pPr>
      <w:widowControl w:val="0"/>
      <w:autoSpaceDE w:val="0"/>
      <w:autoSpaceDN w:val="0"/>
      <w:spacing w:before="0" w:after="0" w:line="240" w:lineRule="auto"/>
    </w:pPr>
    <w:rPr>
      <w:rFonts w:ascii="Calibri Light" w:eastAsia="Calibri Light" w:hAnsi="Calibri Light" w:cs="Calibri Light"/>
      <w:color w:val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2668F3"/>
    <w:pPr>
      <w:widowControl w:val="0"/>
      <w:autoSpaceDE w:val="0"/>
      <w:autoSpaceDN w:val="0"/>
      <w:spacing w:before="0" w:after="0" w:line="240" w:lineRule="auto"/>
      <w:ind w:left="105"/>
    </w:pPr>
    <w:rPr>
      <w:rFonts w:ascii="Calibri Light" w:eastAsia="Calibri Light" w:hAnsi="Calibri Light" w:cs="Calibri Light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73200E"/>
    <w:rPr>
      <w:rFonts w:asciiTheme="minorHAnsi" w:hAnsiTheme="minorHAnsi" w:cstheme="minorHAnsi"/>
      <w:color w:val="FF6D3A" w:themeColor="hyperlink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2668F3"/>
  </w:style>
  <w:style w:type="character" w:styleId="Strong">
    <w:name w:val="Strong"/>
    <w:basedOn w:val="DefaultParagraphFont"/>
    <w:uiPriority w:val="22"/>
    <w:qFormat/>
    <w:rsid w:val="002668F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0D64"/>
    <w:rPr>
      <w:color w:val="CB00B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e.org.uk/our-news/hypertension-case-finding-service-reminder-2-how-can-i-promote-the-service/" TargetMode="External"/><Relationship Id="rId18" Type="http://schemas.openxmlformats.org/officeDocument/2006/relationships/hyperlink" Target="https://www.virtualoutcomes.co.uk/pharmacy-training/training-calendar/" TargetMode="External"/><Relationship Id="rId26" Type="http://schemas.openxmlformats.org/officeDocument/2006/relationships/hyperlink" Target="mailto:david@liverpool-lpc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e.org.uk/our-news/reminder-nhsmail-set-to-make-multi-factor-authentication-mandato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ganisation.nhswebsite.nhs.uk/" TargetMode="External"/><Relationship Id="rId17" Type="http://schemas.openxmlformats.org/officeDocument/2006/relationships/hyperlink" Target="https://www.virtualoutcomes.co.uk/vo8539-wp-content/uploads/2024/05/Common-skin-conditions-Fungal-conditions-.pdf" TargetMode="External"/><Relationship Id="rId25" Type="http://schemas.openxmlformats.org/officeDocument/2006/relationships/hyperlink" Target="mailto:david@hshk-lpc.org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irtualoutcomes.co.uk/vo8539-wp-content/uploads/2024/05/Common-skin-conditions-Acne.pdf" TargetMode="External"/><Relationship Id="rId20" Type="http://schemas.openxmlformats.org/officeDocument/2006/relationships/hyperlink" Target="https://psnc.org.uk/our-news/nhsmail-changes-keeping-your-account-activ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e.org.uk/our-work/updates-events/our-webinars/" TargetMode="External"/><Relationship Id="rId24" Type="http://schemas.openxmlformats.org/officeDocument/2006/relationships/hyperlink" Target="mailto:joe@hshk-lpc.org.u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irtualoutcomes.co.uk/vo8539-wp-content/uploads/2023/11/Eczema.pdf" TargetMode="External"/><Relationship Id="rId23" Type="http://schemas.openxmlformats.org/officeDocument/2006/relationships/hyperlink" Target="mailto:helen@hshk-lpc.org.uk" TargetMode="External"/><Relationship Id="rId28" Type="http://schemas.openxmlformats.org/officeDocument/2006/relationships/hyperlink" Target="mailto:sara@sefton-lpc.org.uk" TargetMode="External"/><Relationship Id="rId10" Type="http://schemas.openxmlformats.org/officeDocument/2006/relationships/hyperlink" Target="https://cpe.org.uk/digital-and-technology/data-security/data-security-and-protection-toolkit/" TargetMode="External"/><Relationship Id="rId19" Type="http://schemas.openxmlformats.org/officeDocument/2006/relationships/hyperlink" Target="https://cpe.org.uk/our-news/funding-reimbursement-shorts-how-to-handle-prescriptions-with-supplementary-product-information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pe.org.uk/our-news/pharmacy-advice-audit-starting-soon/" TargetMode="External"/><Relationship Id="rId14" Type="http://schemas.openxmlformats.org/officeDocument/2006/relationships/hyperlink" Target="https://www.virtualoutcomes.co.uk/pharmacy-training/" TargetMode="External"/><Relationship Id="rId22" Type="http://schemas.openxmlformats.org/officeDocument/2006/relationships/hyperlink" Target="mailto:louise@hshk-lpc.org.uk" TargetMode="External"/><Relationship Id="rId27" Type="http://schemas.openxmlformats.org/officeDocument/2006/relationships/hyperlink" Target="mailto:lisa@sefton-lpc.org.uk" TargetMode="External"/><Relationship Id="rId30" Type="http://schemas.openxmlformats.org/officeDocument/2006/relationships/footer" Target="footer1.xml"/><Relationship Id="rId8" Type="http://schemas.openxmlformats.org/officeDocument/2006/relationships/hyperlink" Target="https://halton-st-helens-knowsley.communitypharmacy.org.uk/our-news/may-rota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egatley/Desktop/Document%20-%20Word%20template%20-%20Simple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Word template - Simple.dotx</Template>
  <TotalTime>86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Louise Gatley</dc:creator>
  <cp:keywords/>
  <dc:description/>
  <cp:lastModifiedBy>Louise Gatley</cp:lastModifiedBy>
  <cp:revision>13</cp:revision>
  <cp:lastPrinted>2022-06-09T11:49:00Z</cp:lastPrinted>
  <dcterms:created xsi:type="dcterms:W3CDTF">2024-05-21T06:29:00Z</dcterms:created>
  <dcterms:modified xsi:type="dcterms:W3CDTF">2024-05-23T08:13:00Z</dcterms:modified>
</cp:coreProperties>
</file>