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CD7A" w14:textId="77777777" w:rsidR="00CA3995" w:rsidRDefault="00D1287F">
      <w:pPr>
        <w:tabs>
          <w:tab w:val="left" w:pos="6708"/>
        </w:tabs>
        <w:ind w:left="120"/>
        <w:rPr>
          <w:rFonts w:ascii="Times New Roman"/>
          <w:sz w:val="20"/>
        </w:rPr>
      </w:pPr>
      <w:r>
        <w:rPr>
          <w:rFonts w:ascii="Times New Roman"/>
          <w:position w:val="19"/>
          <w:sz w:val="20"/>
        </w:rPr>
        <w:tab/>
      </w:r>
    </w:p>
    <w:p w14:paraId="27F67998" w14:textId="77777777" w:rsidR="00CA3995" w:rsidRDefault="004027CF" w:rsidP="004027CF">
      <w:pPr>
        <w:pStyle w:val="BodyText"/>
        <w:jc w:val="right"/>
        <w:rPr>
          <w:rFonts w:ascii="Times New Roman"/>
          <w:sz w:val="20"/>
        </w:rPr>
      </w:pPr>
      <w:r>
        <w:rPr>
          <w:noProof/>
          <w:lang w:val="en-GB" w:eastAsia="en-GB"/>
        </w:rPr>
        <w:drawing>
          <wp:inline distT="0" distB="0" distL="0" distR="0" wp14:anchorId="1D1103BD" wp14:editId="30C932B7">
            <wp:extent cx="2186940" cy="982980"/>
            <wp:effectExtent l="0" t="0" r="3810" b="7620"/>
            <wp:docPr id="23" name="Picture 23" descr="http://nww.liverpoolccg.nhs.uk/media/2422/liverpool-ccg-%C3%B4%C3%A7%C3%B4-rgb-blue.jpg"/>
            <wp:cNvGraphicFramePr/>
            <a:graphic xmlns:a="http://schemas.openxmlformats.org/drawingml/2006/main">
              <a:graphicData uri="http://schemas.openxmlformats.org/drawingml/2006/picture">
                <pic:pic xmlns:pic="http://schemas.openxmlformats.org/drawingml/2006/picture">
                  <pic:nvPicPr>
                    <pic:cNvPr id="23" name="Picture 23" descr="http://nww.liverpoolccg.nhs.uk/media/2422/liverpool-ccg-%C3%B4%C3%A7%C3%B4-rgb-blu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6940" cy="982980"/>
                    </a:xfrm>
                    <a:prstGeom prst="rect">
                      <a:avLst/>
                    </a:prstGeom>
                    <a:noFill/>
                    <a:ln>
                      <a:noFill/>
                    </a:ln>
                  </pic:spPr>
                </pic:pic>
              </a:graphicData>
            </a:graphic>
          </wp:inline>
        </w:drawing>
      </w:r>
    </w:p>
    <w:p w14:paraId="35A37F81" w14:textId="77777777" w:rsidR="00CA3995" w:rsidRDefault="00D1287F">
      <w:pPr>
        <w:pStyle w:val="BodyText"/>
        <w:spacing w:before="9"/>
        <w:rPr>
          <w:rFonts w:ascii="Times New Roman"/>
          <w:sz w:val="19"/>
        </w:rPr>
      </w:pPr>
      <w:r>
        <w:rPr>
          <w:noProof/>
          <w:lang w:val="en-GB" w:eastAsia="en-GB"/>
        </w:rPr>
        <mc:AlternateContent>
          <mc:Choice Requires="wps">
            <w:drawing>
              <wp:anchor distT="0" distB="0" distL="0" distR="0" simplePos="0" relativeHeight="251657216" behindDoc="0" locked="0" layoutInCell="1" allowOverlap="1" wp14:anchorId="31AB7424" wp14:editId="199364DE">
                <wp:simplePos x="0" y="0"/>
                <wp:positionH relativeFrom="page">
                  <wp:posOffset>809625</wp:posOffset>
                </wp:positionH>
                <wp:positionV relativeFrom="paragraph">
                  <wp:posOffset>172720</wp:posOffset>
                </wp:positionV>
                <wp:extent cx="5944870" cy="693420"/>
                <wp:effectExtent l="9525" t="10795" r="8255" b="1016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69342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533D09" w14:textId="77777777" w:rsidR="00CA3995" w:rsidRDefault="00D1287F">
                            <w:pPr>
                              <w:pStyle w:val="BodyText"/>
                              <w:spacing w:before="134" w:line="259" w:lineRule="auto"/>
                              <w:ind w:left="158" w:right="161" w:firstLine="3"/>
                              <w:jc w:val="center"/>
                            </w:pPr>
                            <w:r>
                              <w:t>This Patient Group Direction (PGD) must only be used by registered pharmacists who have been named and authorised by their organisation to practice under it. The most recent and in date final signed version of the PGD should be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7424" id="_x0000_t202" coordsize="21600,21600" o:spt="202" path="m,l,21600r21600,l21600,xe">
                <v:stroke joinstyle="miter"/>
                <v:path gradientshapeok="t" o:connecttype="rect"/>
              </v:shapetype>
              <v:shape id="Text Box 3" o:spid="_x0000_s1026" type="#_x0000_t202" style="position:absolute;margin-left:63.75pt;margin-top:13.6pt;width:468.1pt;height:54.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" filled="f" strokeweight=".48pt">
                <v:stroke linestyle="thinThin"/>
                <v:textbox inset="0,0,0,0">
                  <w:txbxContent>
                    <w:p w14:paraId="26533D09" w14:textId="77777777" w:rsidR="00CA3995" w:rsidRDefault="00D1287F">
                      <w:pPr>
                        <w:pStyle w:val="BodyText"/>
                        <w:spacing w:before="134" w:line="259" w:lineRule="auto"/>
                        <w:ind w:left="158" w:right="161" w:firstLine="3"/>
                        <w:jc w:val="center"/>
                      </w:pPr>
                      <w:r>
                        <w:t>This Patient Group Direction (PGD) must only be used by registered pharmacists who have been named and authorised by their organisation to practice under it. The most recent and in date final signed version of the PGD should be used.</w:t>
                      </w:r>
                    </w:p>
                  </w:txbxContent>
                </v:textbox>
                <w10:wrap type="topAndBottom" anchorx="page"/>
              </v:shape>
            </w:pict>
          </mc:Fallback>
        </mc:AlternateContent>
      </w:r>
    </w:p>
    <w:p w14:paraId="5C5F560C" w14:textId="77777777" w:rsidR="00CA3995" w:rsidRDefault="00CA3995">
      <w:pPr>
        <w:pStyle w:val="BodyText"/>
        <w:rPr>
          <w:rFonts w:ascii="Times New Roman"/>
          <w:sz w:val="20"/>
        </w:rPr>
      </w:pPr>
    </w:p>
    <w:p w14:paraId="5074F090" w14:textId="77777777" w:rsidR="00CA3995" w:rsidRDefault="00CA3995">
      <w:pPr>
        <w:pStyle w:val="BodyText"/>
        <w:rPr>
          <w:rFonts w:ascii="Times New Roman"/>
          <w:sz w:val="20"/>
        </w:rPr>
      </w:pPr>
    </w:p>
    <w:p w14:paraId="313D94DD" w14:textId="77777777" w:rsidR="00CA3995" w:rsidRDefault="00CA3995">
      <w:pPr>
        <w:pStyle w:val="BodyText"/>
        <w:spacing w:before="3"/>
        <w:rPr>
          <w:rFonts w:ascii="Times New Roman"/>
          <w:sz w:val="16"/>
        </w:rPr>
      </w:pPr>
    </w:p>
    <w:p w14:paraId="22849FE1" w14:textId="77777777" w:rsidR="00CA3995" w:rsidRDefault="00D1287F">
      <w:pPr>
        <w:spacing w:before="85"/>
        <w:ind w:left="1420" w:right="1517"/>
        <w:jc w:val="center"/>
        <w:rPr>
          <w:b/>
          <w:sz w:val="44"/>
        </w:rPr>
      </w:pPr>
      <w:r>
        <w:rPr>
          <w:b/>
          <w:sz w:val="44"/>
        </w:rPr>
        <w:t>Patient Group Direction</w:t>
      </w:r>
    </w:p>
    <w:p w14:paraId="54F63A0D" w14:textId="77777777" w:rsidR="00CA3995" w:rsidRDefault="00CA3995">
      <w:pPr>
        <w:pStyle w:val="BodyText"/>
        <w:rPr>
          <w:b/>
          <w:sz w:val="48"/>
        </w:rPr>
      </w:pPr>
    </w:p>
    <w:p w14:paraId="051DF139" w14:textId="77777777" w:rsidR="00CA3995" w:rsidRDefault="00D1287F">
      <w:pPr>
        <w:pStyle w:val="BodyText"/>
        <w:spacing w:before="348"/>
        <w:ind w:left="1420" w:right="1516"/>
        <w:jc w:val="center"/>
      </w:pPr>
      <w:r>
        <w:t>for the supply of</w:t>
      </w:r>
    </w:p>
    <w:p w14:paraId="68BBCBC8" w14:textId="77777777" w:rsidR="00CA3995" w:rsidRDefault="00CA3995">
      <w:pPr>
        <w:pStyle w:val="BodyText"/>
        <w:rPr>
          <w:sz w:val="24"/>
        </w:rPr>
      </w:pPr>
    </w:p>
    <w:p w14:paraId="07859AB7" w14:textId="77777777" w:rsidR="00CA3995" w:rsidRDefault="00CA3995">
      <w:pPr>
        <w:pStyle w:val="BodyText"/>
        <w:rPr>
          <w:sz w:val="24"/>
        </w:rPr>
      </w:pPr>
    </w:p>
    <w:p w14:paraId="2B8D16E7" w14:textId="77777777" w:rsidR="00CA3995" w:rsidRDefault="00CA3995">
      <w:pPr>
        <w:pStyle w:val="BodyText"/>
        <w:rPr>
          <w:sz w:val="24"/>
        </w:rPr>
      </w:pPr>
    </w:p>
    <w:p w14:paraId="5EB46D24" w14:textId="77777777" w:rsidR="00CA3995" w:rsidRDefault="00CA3995">
      <w:pPr>
        <w:pStyle w:val="BodyText"/>
        <w:spacing w:before="9"/>
        <w:rPr>
          <w:sz w:val="34"/>
        </w:rPr>
      </w:pPr>
    </w:p>
    <w:p w14:paraId="4ACBD405" w14:textId="77777777" w:rsidR="00CA3995" w:rsidRDefault="00D1287F">
      <w:pPr>
        <w:pStyle w:val="Heading1"/>
        <w:ind w:right="1515"/>
      </w:pPr>
      <w:r>
        <w:t>Chloramphenicol Eye Drops 0.5%</w:t>
      </w:r>
    </w:p>
    <w:p w14:paraId="0891AAC6" w14:textId="77777777" w:rsidR="00CA3995" w:rsidRDefault="00CA3995">
      <w:pPr>
        <w:pStyle w:val="BodyText"/>
        <w:rPr>
          <w:b/>
          <w:sz w:val="40"/>
        </w:rPr>
      </w:pPr>
    </w:p>
    <w:p w14:paraId="57511112" w14:textId="77777777" w:rsidR="00CA3995" w:rsidRDefault="00CA3995">
      <w:pPr>
        <w:pStyle w:val="BodyText"/>
        <w:rPr>
          <w:b/>
          <w:sz w:val="40"/>
        </w:rPr>
      </w:pPr>
    </w:p>
    <w:p w14:paraId="5C08C0A5" w14:textId="77777777" w:rsidR="00CA3995" w:rsidRDefault="00D1287F">
      <w:pPr>
        <w:pStyle w:val="Heading2"/>
        <w:spacing w:before="248"/>
        <w:ind w:left="1420" w:right="1515"/>
        <w:jc w:val="center"/>
      </w:pPr>
      <w:r>
        <w:t>For Children aged 3 months to 2 years</w:t>
      </w:r>
    </w:p>
    <w:p w14:paraId="56D3635D" w14:textId="77777777" w:rsidR="00CA3995" w:rsidRDefault="00CA3995">
      <w:pPr>
        <w:pStyle w:val="BodyText"/>
        <w:rPr>
          <w:b/>
          <w:sz w:val="30"/>
        </w:rPr>
      </w:pPr>
    </w:p>
    <w:p w14:paraId="0697D66F" w14:textId="77777777" w:rsidR="00CA3995" w:rsidRDefault="00CA3995">
      <w:pPr>
        <w:pStyle w:val="BodyText"/>
        <w:rPr>
          <w:b/>
          <w:sz w:val="30"/>
        </w:rPr>
      </w:pPr>
    </w:p>
    <w:p w14:paraId="0A0A062B" w14:textId="77777777" w:rsidR="00CA3995" w:rsidRDefault="00CA3995">
      <w:pPr>
        <w:pStyle w:val="BodyText"/>
        <w:spacing w:before="10"/>
        <w:rPr>
          <w:b/>
          <w:sz w:val="31"/>
        </w:rPr>
      </w:pPr>
    </w:p>
    <w:p w14:paraId="3D9B48AF" w14:textId="77777777" w:rsidR="00CA3995" w:rsidRDefault="00D1287F">
      <w:pPr>
        <w:pStyle w:val="Heading4"/>
        <w:ind w:right="1512"/>
      </w:pPr>
      <w:r>
        <w:t>by registered pharmacists for the</w:t>
      </w:r>
    </w:p>
    <w:p w14:paraId="094029BC" w14:textId="77777777" w:rsidR="00CA3995" w:rsidRDefault="00CA3995">
      <w:pPr>
        <w:pStyle w:val="BodyText"/>
        <w:spacing w:before="9"/>
        <w:rPr>
          <w:sz w:val="32"/>
        </w:rPr>
      </w:pPr>
    </w:p>
    <w:p w14:paraId="7D8DC1B2" w14:textId="77777777" w:rsidR="00CA3995" w:rsidRDefault="00D1287F">
      <w:pPr>
        <w:ind w:left="1420" w:right="1512"/>
        <w:jc w:val="center"/>
        <w:rPr>
          <w:b/>
          <w:sz w:val="36"/>
        </w:rPr>
      </w:pPr>
      <w:r>
        <w:rPr>
          <w:b/>
          <w:sz w:val="36"/>
        </w:rPr>
        <w:t>Treatment of Superficial Eye Infections</w:t>
      </w:r>
    </w:p>
    <w:p w14:paraId="424CD6E7" w14:textId="77777777" w:rsidR="00CA3995" w:rsidRDefault="00CA3995">
      <w:pPr>
        <w:pStyle w:val="BodyText"/>
        <w:spacing w:before="10"/>
        <w:rPr>
          <w:b/>
          <w:sz w:val="38"/>
        </w:rPr>
      </w:pPr>
    </w:p>
    <w:p w14:paraId="18DD44E5" w14:textId="77777777" w:rsidR="00CA3995" w:rsidRDefault="00D1287F">
      <w:pPr>
        <w:ind w:left="1420" w:right="1519"/>
        <w:jc w:val="center"/>
        <w:rPr>
          <w:sz w:val="24"/>
        </w:rPr>
      </w:pPr>
      <w:r>
        <w:rPr>
          <w:sz w:val="24"/>
        </w:rPr>
        <w:t xml:space="preserve">under the </w:t>
      </w:r>
      <w:r w:rsidR="00072F01">
        <w:rPr>
          <w:sz w:val="24"/>
        </w:rPr>
        <w:t>Liverpool</w:t>
      </w:r>
      <w:r>
        <w:rPr>
          <w:sz w:val="24"/>
        </w:rPr>
        <w:t xml:space="preserve"> Clinical Commissioning Group Minor Ailments Service</w:t>
      </w:r>
    </w:p>
    <w:p w14:paraId="7BA8CB05" w14:textId="77777777" w:rsidR="00CA3995" w:rsidRDefault="00CA3995">
      <w:pPr>
        <w:pStyle w:val="BodyText"/>
        <w:rPr>
          <w:sz w:val="26"/>
        </w:rPr>
      </w:pPr>
    </w:p>
    <w:p w14:paraId="15818A1C" w14:textId="77777777" w:rsidR="00CA3995" w:rsidRDefault="00CA3995">
      <w:pPr>
        <w:pStyle w:val="BodyText"/>
        <w:rPr>
          <w:sz w:val="26"/>
        </w:rPr>
      </w:pPr>
    </w:p>
    <w:p w14:paraId="259C216D" w14:textId="77777777" w:rsidR="00CA3995" w:rsidRDefault="00CA3995">
      <w:pPr>
        <w:pStyle w:val="BodyText"/>
        <w:rPr>
          <w:sz w:val="26"/>
        </w:rPr>
      </w:pPr>
    </w:p>
    <w:p w14:paraId="71BB107C" w14:textId="77777777" w:rsidR="00CA3995" w:rsidRDefault="00CA3995">
      <w:pPr>
        <w:pStyle w:val="BodyText"/>
        <w:rPr>
          <w:sz w:val="26"/>
        </w:rPr>
      </w:pPr>
    </w:p>
    <w:p w14:paraId="30746699" w14:textId="77777777" w:rsidR="00CA3995" w:rsidRDefault="00D1287F">
      <w:pPr>
        <w:pStyle w:val="BodyText"/>
        <w:spacing w:before="207"/>
        <w:ind w:left="1420" w:right="1509"/>
        <w:jc w:val="center"/>
      </w:pPr>
      <w:r>
        <w:t xml:space="preserve">Version number: </w:t>
      </w:r>
      <w:r w:rsidR="00072F01">
        <w:t>1.0</w:t>
      </w:r>
    </w:p>
    <w:p w14:paraId="7C90D7AA" w14:textId="77777777" w:rsidR="00CA3995" w:rsidRDefault="00CA3995">
      <w:pPr>
        <w:jc w:val="center"/>
        <w:sectPr w:rsidR="00CA3995">
          <w:footerReference w:type="default" r:id="rId8"/>
          <w:type w:val="continuous"/>
          <w:pgSz w:w="11910" w:h="16850"/>
          <w:pgMar w:top="560" w:right="660" w:bottom="1560" w:left="760" w:header="720" w:footer="1368" w:gutter="0"/>
          <w:pgNumType w:start="1"/>
          <w:cols w:space="720"/>
        </w:sectPr>
      </w:pPr>
    </w:p>
    <w:p w14:paraId="5BAE9E06" w14:textId="77777777" w:rsidR="00CA3995" w:rsidRDefault="00D1287F">
      <w:pPr>
        <w:pStyle w:val="Heading2"/>
      </w:pPr>
      <w:r>
        <w:lastRenderedPageBreak/>
        <w:t>Change history</w:t>
      </w:r>
    </w:p>
    <w:p w14:paraId="54F14364" w14:textId="77777777" w:rsidR="00CA3995" w:rsidRDefault="00CA3995">
      <w:pPr>
        <w:pStyle w:val="BodyText"/>
        <w:spacing w:before="9"/>
        <w:rPr>
          <w:b/>
          <w:sz w:val="12"/>
        </w:rPr>
      </w:pPr>
    </w:p>
    <w:tbl>
      <w:tblPr>
        <w:tblW w:w="90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5389"/>
        <w:gridCol w:w="1791"/>
      </w:tblGrid>
      <w:tr w:rsidR="003E34F8" w14:paraId="60EA246D" w14:textId="77777777" w:rsidTr="00BC5467">
        <w:trPr>
          <w:trHeight w:val="780"/>
        </w:trPr>
        <w:tc>
          <w:tcPr>
            <w:tcW w:w="1838" w:type="dxa"/>
            <w:shd w:val="clear" w:color="auto" w:fill="DADADA"/>
          </w:tcPr>
          <w:p w14:paraId="46B32CCB" w14:textId="77777777" w:rsidR="003E34F8" w:rsidRDefault="003E34F8" w:rsidP="009709D3">
            <w:pPr>
              <w:pStyle w:val="TableParagraph"/>
              <w:spacing w:line="280" w:lineRule="auto"/>
              <w:ind w:right="899"/>
              <w:rPr>
                <w:b/>
              </w:rPr>
            </w:pPr>
            <w:r>
              <w:rPr>
                <w:b/>
              </w:rPr>
              <w:t>Version number</w:t>
            </w:r>
          </w:p>
        </w:tc>
        <w:tc>
          <w:tcPr>
            <w:tcW w:w="5389" w:type="dxa"/>
            <w:shd w:val="clear" w:color="auto" w:fill="DADADA"/>
          </w:tcPr>
          <w:p w14:paraId="62CA3CF0" w14:textId="77777777" w:rsidR="003E34F8" w:rsidRDefault="003E34F8" w:rsidP="009709D3">
            <w:pPr>
              <w:pStyle w:val="TableParagraph"/>
              <w:spacing w:before="2"/>
              <w:ind w:left="103"/>
              <w:rPr>
                <w:b/>
              </w:rPr>
            </w:pPr>
            <w:r>
              <w:rPr>
                <w:b/>
              </w:rPr>
              <w:t>Change details</w:t>
            </w:r>
          </w:p>
        </w:tc>
        <w:tc>
          <w:tcPr>
            <w:tcW w:w="1791" w:type="dxa"/>
            <w:shd w:val="clear" w:color="auto" w:fill="DADADA"/>
          </w:tcPr>
          <w:p w14:paraId="0390B130" w14:textId="77777777" w:rsidR="003E34F8" w:rsidRDefault="003E34F8" w:rsidP="009709D3">
            <w:pPr>
              <w:pStyle w:val="TableParagraph"/>
              <w:spacing w:before="2"/>
              <w:ind w:left="100"/>
              <w:rPr>
                <w:b/>
              </w:rPr>
            </w:pPr>
            <w:r>
              <w:rPr>
                <w:b/>
              </w:rPr>
              <w:t>Date</w:t>
            </w:r>
          </w:p>
        </w:tc>
      </w:tr>
      <w:tr w:rsidR="003E34F8" w14:paraId="72C4C651" w14:textId="77777777" w:rsidTr="00BC5467">
        <w:trPr>
          <w:trHeight w:val="780"/>
        </w:trPr>
        <w:tc>
          <w:tcPr>
            <w:tcW w:w="1838" w:type="dxa"/>
          </w:tcPr>
          <w:p w14:paraId="118446F6" w14:textId="77777777" w:rsidR="003E34F8" w:rsidRDefault="003E34F8" w:rsidP="009709D3">
            <w:pPr>
              <w:pStyle w:val="TableParagraph"/>
              <w:spacing w:before="2"/>
            </w:pPr>
            <w:r>
              <w:t>1.0</w:t>
            </w:r>
          </w:p>
        </w:tc>
        <w:tc>
          <w:tcPr>
            <w:tcW w:w="5389" w:type="dxa"/>
          </w:tcPr>
          <w:p w14:paraId="1AA30B49" w14:textId="77777777" w:rsidR="003E34F8" w:rsidRDefault="003E34F8" w:rsidP="009709D3">
            <w:pPr>
              <w:pStyle w:val="TableParagraph"/>
              <w:spacing w:line="280" w:lineRule="auto"/>
              <w:ind w:left="103" w:right="1037"/>
            </w:pPr>
            <w:r>
              <w:t>Original document developed with the Liverpool Medicines Optimisation Group (MOC)</w:t>
            </w:r>
          </w:p>
        </w:tc>
        <w:tc>
          <w:tcPr>
            <w:tcW w:w="1791" w:type="dxa"/>
          </w:tcPr>
          <w:p w14:paraId="7BF4A0AB" w14:textId="77777777" w:rsidR="003E34F8" w:rsidRDefault="003E34F8" w:rsidP="009709D3">
            <w:pPr>
              <w:pStyle w:val="TableParagraph"/>
              <w:spacing w:before="2"/>
              <w:ind w:left="100"/>
            </w:pPr>
            <w:r>
              <w:t>November 2020</w:t>
            </w:r>
          </w:p>
        </w:tc>
      </w:tr>
      <w:tr w:rsidR="00BC5467" w14:paraId="7C0CD612" w14:textId="77777777" w:rsidTr="00BC5467">
        <w:trPr>
          <w:trHeight w:val="780"/>
        </w:trPr>
        <w:tc>
          <w:tcPr>
            <w:tcW w:w="1838" w:type="dxa"/>
          </w:tcPr>
          <w:p w14:paraId="01F8F78F" w14:textId="4246DB3C" w:rsidR="00BC5467" w:rsidRDefault="00BC5467" w:rsidP="00BC5467">
            <w:pPr>
              <w:pStyle w:val="TableParagraph"/>
              <w:spacing w:before="2"/>
            </w:pPr>
            <w:r>
              <w:t>1.1</w:t>
            </w:r>
          </w:p>
        </w:tc>
        <w:tc>
          <w:tcPr>
            <w:tcW w:w="5389" w:type="dxa"/>
          </w:tcPr>
          <w:p w14:paraId="473DCC3E" w14:textId="4BAD38E7" w:rsidR="00BC5467" w:rsidRDefault="00BC5467" w:rsidP="00BC5467">
            <w:pPr>
              <w:pStyle w:val="TableParagraph"/>
              <w:spacing w:line="280" w:lineRule="auto"/>
              <w:ind w:left="103" w:right="1037"/>
            </w:pPr>
            <w:r>
              <w:t>Extension authorization Dr F Lemmens, Dr F Ogden Forde</w:t>
            </w:r>
          </w:p>
        </w:tc>
        <w:tc>
          <w:tcPr>
            <w:tcW w:w="1791" w:type="dxa"/>
          </w:tcPr>
          <w:p w14:paraId="28D12F35" w14:textId="4F6CC1F8" w:rsidR="00BC5467" w:rsidRDefault="00BC5467" w:rsidP="00BC5467">
            <w:pPr>
              <w:pStyle w:val="TableParagraph"/>
              <w:spacing w:before="2"/>
              <w:ind w:left="100"/>
            </w:pPr>
            <w:r>
              <w:t>June 2023</w:t>
            </w:r>
          </w:p>
        </w:tc>
      </w:tr>
      <w:tr w:rsidR="00BC5467" w14:paraId="4C3DADB3" w14:textId="77777777" w:rsidTr="00BC5467">
        <w:trPr>
          <w:trHeight w:val="780"/>
        </w:trPr>
        <w:tc>
          <w:tcPr>
            <w:tcW w:w="1838" w:type="dxa"/>
          </w:tcPr>
          <w:p w14:paraId="137D7E3B" w14:textId="69614626" w:rsidR="00BC5467" w:rsidRDefault="00E5096A" w:rsidP="00BC5467">
            <w:pPr>
              <w:pStyle w:val="TableParagraph"/>
              <w:spacing w:before="2"/>
            </w:pPr>
            <w:r>
              <w:t>1.2</w:t>
            </w:r>
          </w:p>
        </w:tc>
        <w:tc>
          <w:tcPr>
            <w:tcW w:w="5389" w:type="dxa"/>
          </w:tcPr>
          <w:p w14:paraId="5060637E" w14:textId="15B1E56A" w:rsidR="00BC5467" w:rsidRDefault="00E5096A" w:rsidP="00BC5467">
            <w:pPr>
              <w:pStyle w:val="TableParagraph"/>
              <w:spacing w:line="280" w:lineRule="auto"/>
              <w:ind w:left="103" w:right="1037"/>
            </w:pPr>
            <w:r w:rsidRPr="00E5096A">
              <w:t>Extension authorization Dr F Lemmens, Dr F Ogden Forde</w:t>
            </w:r>
          </w:p>
        </w:tc>
        <w:tc>
          <w:tcPr>
            <w:tcW w:w="1791" w:type="dxa"/>
          </w:tcPr>
          <w:p w14:paraId="1CD5AC3F" w14:textId="376FB1DA" w:rsidR="00BC5467" w:rsidRDefault="00E5096A" w:rsidP="00BC5467">
            <w:pPr>
              <w:pStyle w:val="TableParagraph"/>
              <w:spacing w:before="2"/>
              <w:ind w:left="100"/>
            </w:pPr>
            <w:r>
              <w:t>September 2023</w:t>
            </w:r>
          </w:p>
        </w:tc>
      </w:tr>
    </w:tbl>
    <w:p w14:paraId="753D8A6F" w14:textId="77777777" w:rsidR="00CA3995" w:rsidRDefault="00CA3995">
      <w:pPr>
        <w:pStyle w:val="BodyText"/>
        <w:spacing w:before="2"/>
        <w:rPr>
          <w:b/>
          <w:sz w:val="34"/>
        </w:rPr>
      </w:pPr>
    </w:p>
    <w:p w14:paraId="54F4BF6E" w14:textId="77777777" w:rsidR="003E34F8" w:rsidRDefault="003E34F8">
      <w:pPr>
        <w:pStyle w:val="BodyText"/>
        <w:spacing w:before="2"/>
        <w:rPr>
          <w:b/>
          <w:sz w:val="34"/>
        </w:rPr>
      </w:pPr>
    </w:p>
    <w:p w14:paraId="4C60C995" w14:textId="77777777" w:rsidR="003E34F8" w:rsidRDefault="003E34F8">
      <w:pPr>
        <w:pStyle w:val="BodyText"/>
        <w:spacing w:before="2"/>
        <w:rPr>
          <w:b/>
          <w:sz w:val="34"/>
        </w:rPr>
      </w:pPr>
    </w:p>
    <w:p w14:paraId="3822452D" w14:textId="77777777" w:rsidR="003E34F8" w:rsidRDefault="003E34F8">
      <w:pPr>
        <w:pStyle w:val="BodyText"/>
        <w:spacing w:before="2"/>
        <w:rPr>
          <w:b/>
          <w:sz w:val="34"/>
        </w:rPr>
      </w:pPr>
    </w:p>
    <w:p w14:paraId="15C4A658" w14:textId="77777777" w:rsidR="003E34F8" w:rsidRDefault="003E34F8">
      <w:pPr>
        <w:pStyle w:val="BodyText"/>
        <w:spacing w:before="2"/>
        <w:rPr>
          <w:b/>
          <w:sz w:val="34"/>
        </w:rPr>
      </w:pPr>
    </w:p>
    <w:p w14:paraId="342E2D06" w14:textId="77777777" w:rsidR="003E34F8" w:rsidRDefault="003E34F8">
      <w:pPr>
        <w:pStyle w:val="BodyText"/>
        <w:spacing w:before="2"/>
        <w:rPr>
          <w:b/>
          <w:sz w:val="34"/>
        </w:rPr>
      </w:pPr>
    </w:p>
    <w:p w14:paraId="6A821BB7" w14:textId="77777777" w:rsidR="003E34F8" w:rsidRDefault="003E34F8">
      <w:pPr>
        <w:pStyle w:val="BodyText"/>
        <w:spacing w:before="2"/>
        <w:rPr>
          <w:b/>
          <w:sz w:val="34"/>
        </w:rPr>
      </w:pPr>
    </w:p>
    <w:p w14:paraId="1C6E21D6" w14:textId="77777777" w:rsidR="003E34F8" w:rsidRDefault="003E34F8">
      <w:pPr>
        <w:pStyle w:val="BodyText"/>
        <w:spacing w:before="2"/>
        <w:rPr>
          <w:b/>
          <w:sz w:val="34"/>
        </w:rPr>
      </w:pPr>
    </w:p>
    <w:p w14:paraId="4814C6DD" w14:textId="77777777" w:rsidR="003E34F8" w:rsidRDefault="003E34F8">
      <w:pPr>
        <w:pStyle w:val="BodyText"/>
        <w:spacing w:before="2"/>
        <w:rPr>
          <w:b/>
          <w:sz w:val="34"/>
        </w:rPr>
      </w:pPr>
    </w:p>
    <w:p w14:paraId="601DE7FF" w14:textId="77777777" w:rsidR="003E34F8" w:rsidRDefault="003E34F8">
      <w:pPr>
        <w:pStyle w:val="BodyText"/>
        <w:spacing w:before="2"/>
        <w:rPr>
          <w:b/>
          <w:sz w:val="34"/>
        </w:rPr>
      </w:pPr>
    </w:p>
    <w:p w14:paraId="765A0810" w14:textId="77777777" w:rsidR="003E34F8" w:rsidRDefault="003E34F8">
      <w:pPr>
        <w:pStyle w:val="BodyText"/>
        <w:spacing w:before="2"/>
        <w:rPr>
          <w:b/>
          <w:sz w:val="34"/>
        </w:rPr>
      </w:pPr>
    </w:p>
    <w:p w14:paraId="76F43343" w14:textId="77777777" w:rsidR="003E34F8" w:rsidRDefault="003E34F8">
      <w:pPr>
        <w:pStyle w:val="BodyText"/>
        <w:spacing w:before="2"/>
        <w:rPr>
          <w:b/>
          <w:sz w:val="34"/>
        </w:rPr>
      </w:pPr>
    </w:p>
    <w:p w14:paraId="115F8F73" w14:textId="77777777" w:rsidR="003E34F8" w:rsidRDefault="003E34F8">
      <w:pPr>
        <w:pStyle w:val="BodyText"/>
        <w:spacing w:before="2"/>
        <w:rPr>
          <w:b/>
          <w:sz w:val="34"/>
        </w:rPr>
      </w:pPr>
    </w:p>
    <w:p w14:paraId="1A0ED6DE" w14:textId="77777777" w:rsidR="003E34F8" w:rsidRDefault="003E34F8">
      <w:pPr>
        <w:pStyle w:val="BodyText"/>
        <w:spacing w:before="2"/>
        <w:rPr>
          <w:b/>
          <w:sz w:val="34"/>
        </w:rPr>
      </w:pPr>
    </w:p>
    <w:p w14:paraId="4655BCF1" w14:textId="77777777" w:rsidR="003E34F8" w:rsidRDefault="003E34F8">
      <w:pPr>
        <w:pStyle w:val="BodyText"/>
        <w:spacing w:before="2"/>
        <w:rPr>
          <w:b/>
          <w:sz w:val="34"/>
        </w:rPr>
      </w:pPr>
    </w:p>
    <w:p w14:paraId="623E4F87" w14:textId="77777777" w:rsidR="003E34F8" w:rsidRDefault="003E34F8">
      <w:pPr>
        <w:pStyle w:val="BodyText"/>
        <w:spacing w:before="2"/>
        <w:rPr>
          <w:b/>
          <w:sz w:val="34"/>
        </w:rPr>
      </w:pPr>
    </w:p>
    <w:p w14:paraId="0B7DD00D" w14:textId="77777777" w:rsidR="003E34F8" w:rsidRDefault="003E34F8">
      <w:pPr>
        <w:pStyle w:val="BodyText"/>
        <w:spacing w:before="2"/>
        <w:rPr>
          <w:b/>
          <w:sz w:val="34"/>
        </w:rPr>
      </w:pPr>
    </w:p>
    <w:p w14:paraId="74A34CAD" w14:textId="77777777" w:rsidR="003E34F8" w:rsidRDefault="003E34F8">
      <w:pPr>
        <w:pStyle w:val="BodyText"/>
        <w:spacing w:before="2"/>
        <w:rPr>
          <w:b/>
          <w:sz w:val="34"/>
        </w:rPr>
      </w:pPr>
    </w:p>
    <w:p w14:paraId="37C16D67" w14:textId="77777777" w:rsidR="003E34F8" w:rsidRDefault="003E34F8">
      <w:pPr>
        <w:pStyle w:val="BodyText"/>
        <w:spacing w:before="2"/>
        <w:rPr>
          <w:b/>
          <w:sz w:val="34"/>
        </w:rPr>
      </w:pPr>
    </w:p>
    <w:p w14:paraId="128ED945" w14:textId="77777777" w:rsidR="003E34F8" w:rsidRDefault="003E34F8">
      <w:pPr>
        <w:pStyle w:val="BodyText"/>
        <w:spacing w:before="2"/>
        <w:rPr>
          <w:b/>
          <w:sz w:val="34"/>
        </w:rPr>
      </w:pPr>
    </w:p>
    <w:p w14:paraId="0D31DF2C" w14:textId="77777777" w:rsidR="003E34F8" w:rsidRDefault="003E34F8">
      <w:pPr>
        <w:pStyle w:val="BodyText"/>
        <w:spacing w:before="2"/>
        <w:rPr>
          <w:b/>
          <w:sz w:val="34"/>
        </w:rPr>
      </w:pPr>
    </w:p>
    <w:p w14:paraId="4D4B49D0" w14:textId="77777777" w:rsidR="003E34F8" w:rsidRDefault="003E34F8">
      <w:pPr>
        <w:pStyle w:val="BodyText"/>
        <w:spacing w:before="2"/>
        <w:rPr>
          <w:b/>
          <w:sz w:val="34"/>
        </w:rPr>
      </w:pPr>
    </w:p>
    <w:p w14:paraId="5C5B9E8E" w14:textId="77777777" w:rsidR="003E34F8" w:rsidRDefault="003E34F8">
      <w:pPr>
        <w:pStyle w:val="BodyText"/>
        <w:spacing w:before="2"/>
        <w:rPr>
          <w:b/>
          <w:sz w:val="34"/>
        </w:rPr>
      </w:pPr>
    </w:p>
    <w:p w14:paraId="41DEA04D" w14:textId="77777777" w:rsidR="003E34F8" w:rsidRDefault="003E34F8">
      <w:pPr>
        <w:pStyle w:val="BodyText"/>
        <w:spacing w:before="2"/>
        <w:rPr>
          <w:b/>
          <w:sz w:val="34"/>
        </w:rPr>
      </w:pPr>
    </w:p>
    <w:p w14:paraId="14B88756" w14:textId="77777777" w:rsidR="003E34F8" w:rsidRDefault="003E34F8">
      <w:pPr>
        <w:pStyle w:val="BodyText"/>
        <w:spacing w:before="2"/>
        <w:rPr>
          <w:b/>
          <w:sz w:val="34"/>
        </w:rPr>
      </w:pPr>
    </w:p>
    <w:p w14:paraId="062CAE29" w14:textId="77777777" w:rsidR="003E34F8" w:rsidRDefault="003E34F8">
      <w:pPr>
        <w:pStyle w:val="BodyText"/>
        <w:spacing w:before="2"/>
        <w:rPr>
          <w:b/>
          <w:sz w:val="34"/>
        </w:rPr>
      </w:pPr>
    </w:p>
    <w:p w14:paraId="7B220C0B" w14:textId="77777777" w:rsidR="00CA3995" w:rsidRDefault="00D1287F">
      <w:pPr>
        <w:ind w:left="222"/>
        <w:rPr>
          <w:b/>
          <w:sz w:val="28"/>
        </w:rPr>
      </w:pPr>
      <w:r>
        <w:rPr>
          <w:b/>
          <w:sz w:val="28"/>
        </w:rPr>
        <w:lastRenderedPageBreak/>
        <w:t>PGD development</w:t>
      </w:r>
    </w:p>
    <w:p w14:paraId="64350831" w14:textId="77777777" w:rsidR="00CA3995" w:rsidRDefault="00CA3995">
      <w:pPr>
        <w:pStyle w:val="BodyText"/>
        <w:spacing w:before="8" w:after="1"/>
        <w:rPr>
          <w:b/>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047"/>
      </w:tblGrid>
      <w:tr w:rsidR="003E34F8" w14:paraId="5F1698B5" w14:textId="77777777" w:rsidTr="009709D3">
        <w:trPr>
          <w:trHeight w:val="480"/>
        </w:trPr>
        <w:tc>
          <w:tcPr>
            <w:tcW w:w="2972" w:type="dxa"/>
            <w:shd w:val="clear" w:color="auto" w:fill="DADADA"/>
          </w:tcPr>
          <w:p w14:paraId="618825ED" w14:textId="77777777" w:rsidR="003E34F8" w:rsidRDefault="003E34F8" w:rsidP="009709D3">
            <w:pPr>
              <w:pStyle w:val="TableParagraph"/>
              <w:spacing w:before="2"/>
              <w:rPr>
                <w:b/>
              </w:rPr>
            </w:pPr>
            <w:r>
              <w:rPr>
                <w:b/>
              </w:rPr>
              <w:t>Name</w:t>
            </w:r>
          </w:p>
        </w:tc>
        <w:tc>
          <w:tcPr>
            <w:tcW w:w="6047" w:type="dxa"/>
            <w:shd w:val="clear" w:color="auto" w:fill="DADADA"/>
          </w:tcPr>
          <w:p w14:paraId="3F23E50A" w14:textId="77777777" w:rsidR="003E34F8" w:rsidRDefault="003E34F8" w:rsidP="009709D3">
            <w:pPr>
              <w:pStyle w:val="TableParagraph"/>
              <w:spacing w:before="2"/>
              <w:rPr>
                <w:b/>
              </w:rPr>
            </w:pPr>
            <w:r>
              <w:rPr>
                <w:b/>
              </w:rPr>
              <w:t>Job title and organisation</w:t>
            </w:r>
          </w:p>
        </w:tc>
      </w:tr>
      <w:tr w:rsidR="003E34F8" w14:paraId="07C7E766" w14:textId="77777777" w:rsidTr="009709D3">
        <w:trPr>
          <w:trHeight w:val="860"/>
        </w:trPr>
        <w:tc>
          <w:tcPr>
            <w:tcW w:w="2972" w:type="dxa"/>
          </w:tcPr>
          <w:p w14:paraId="00ED3D10" w14:textId="77777777" w:rsidR="003E34F8" w:rsidRDefault="003E34F8" w:rsidP="009709D3">
            <w:pPr>
              <w:pStyle w:val="TableParagraph"/>
              <w:spacing w:line="278" w:lineRule="auto"/>
              <w:ind w:right="1311"/>
            </w:pPr>
            <w:r>
              <w:t xml:space="preserve">Lead author </w:t>
            </w:r>
          </w:p>
        </w:tc>
        <w:tc>
          <w:tcPr>
            <w:tcW w:w="6047" w:type="dxa"/>
          </w:tcPr>
          <w:p w14:paraId="284C321B" w14:textId="77777777" w:rsidR="003E34F8" w:rsidRDefault="003E34F8" w:rsidP="009709D3">
            <w:pPr>
              <w:pStyle w:val="TableParagraph"/>
              <w:spacing w:before="10" w:line="292" w:lineRule="exact"/>
              <w:ind w:right="619"/>
            </w:pPr>
            <w:r>
              <w:t>Peter Johnstone</w:t>
            </w:r>
          </w:p>
          <w:p w14:paraId="0E2AFE7E" w14:textId="77777777" w:rsidR="003E34F8" w:rsidRDefault="003E34F8" w:rsidP="009709D3">
            <w:pPr>
              <w:pStyle w:val="TableParagraph"/>
              <w:spacing w:before="10" w:line="292" w:lineRule="exact"/>
              <w:ind w:right="619"/>
            </w:pPr>
            <w:r>
              <w:t xml:space="preserve">Head of Medicines Optimisation </w:t>
            </w:r>
          </w:p>
          <w:p w14:paraId="2271EE19" w14:textId="77777777" w:rsidR="003E34F8" w:rsidRDefault="003E34F8" w:rsidP="009709D3">
            <w:pPr>
              <w:pStyle w:val="TableParagraph"/>
              <w:spacing w:before="10" w:line="292" w:lineRule="exact"/>
              <w:ind w:right="619"/>
            </w:pPr>
            <w:r>
              <w:t>Liverpool CCG</w:t>
            </w:r>
          </w:p>
        </w:tc>
      </w:tr>
      <w:tr w:rsidR="003E34F8" w14:paraId="2DD64BDB" w14:textId="77777777" w:rsidTr="009709D3">
        <w:trPr>
          <w:trHeight w:val="780"/>
        </w:trPr>
        <w:tc>
          <w:tcPr>
            <w:tcW w:w="2972" w:type="dxa"/>
          </w:tcPr>
          <w:p w14:paraId="1B04F9A1" w14:textId="77777777" w:rsidR="003E34F8" w:rsidRDefault="003E34F8" w:rsidP="009709D3">
            <w:pPr>
              <w:pStyle w:val="TableParagraph"/>
            </w:pPr>
            <w:r>
              <w:t>Lead doctor</w:t>
            </w:r>
          </w:p>
          <w:p w14:paraId="28E94ED9" w14:textId="77777777" w:rsidR="003E34F8" w:rsidRPr="00370C63" w:rsidRDefault="003E34F8" w:rsidP="009709D3">
            <w:pPr>
              <w:pStyle w:val="TableParagraph"/>
              <w:spacing w:before="40"/>
              <w:rPr>
                <w:color w:val="FF0000"/>
              </w:rPr>
            </w:pPr>
          </w:p>
        </w:tc>
        <w:tc>
          <w:tcPr>
            <w:tcW w:w="6047" w:type="dxa"/>
          </w:tcPr>
          <w:p w14:paraId="1982A341" w14:textId="77777777" w:rsidR="003E34F8" w:rsidRDefault="003E34F8" w:rsidP="009709D3">
            <w:pPr>
              <w:pStyle w:val="TableParagraph"/>
              <w:spacing w:before="2"/>
            </w:pPr>
            <w:r>
              <w:t>Dr Fiona Ogden-Forde</w:t>
            </w:r>
          </w:p>
          <w:p w14:paraId="43BDAA39" w14:textId="77777777" w:rsidR="003E34F8" w:rsidRDefault="003E34F8" w:rsidP="009709D3">
            <w:pPr>
              <w:pStyle w:val="TableParagraph"/>
              <w:spacing w:before="2"/>
            </w:pPr>
            <w:r>
              <w:t xml:space="preserve">Clinical lead for Prescribing </w:t>
            </w:r>
          </w:p>
          <w:p w14:paraId="5E383857" w14:textId="77777777" w:rsidR="003E34F8" w:rsidRDefault="003E34F8" w:rsidP="009709D3">
            <w:pPr>
              <w:pStyle w:val="TableParagraph"/>
              <w:spacing w:before="2"/>
            </w:pPr>
            <w:r>
              <w:t>Liverpool CCG</w:t>
            </w:r>
          </w:p>
        </w:tc>
      </w:tr>
      <w:tr w:rsidR="003E34F8" w14:paraId="694FF20D" w14:textId="77777777" w:rsidTr="009709D3">
        <w:trPr>
          <w:trHeight w:val="780"/>
        </w:trPr>
        <w:tc>
          <w:tcPr>
            <w:tcW w:w="2972" w:type="dxa"/>
          </w:tcPr>
          <w:p w14:paraId="1128D9C4" w14:textId="77777777" w:rsidR="003E34F8" w:rsidRDefault="003E34F8" w:rsidP="009709D3">
            <w:pPr>
              <w:pStyle w:val="TableParagraph"/>
              <w:spacing w:line="278" w:lineRule="auto"/>
              <w:ind w:right="1213"/>
            </w:pPr>
            <w:r>
              <w:t xml:space="preserve">Lead pharmacist </w:t>
            </w:r>
          </w:p>
        </w:tc>
        <w:tc>
          <w:tcPr>
            <w:tcW w:w="6047" w:type="dxa"/>
          </w:tcPr>
          <w:p w14:paraId="6736F96F" w14:textId="77777777" w:rsidR="003E34F8" w:rsidRDefault="003E34F8" w:rsidP="009709D3">
            <w:pPr>
              <w:pStyle w:val="TableParagraph"/>
              <w:spacing w:before="10" w:line="292" w:lineRule="exact"/>
              <w:ind w:right="619"/>
            </w:pPr>
            <w:r>
              <w:t>Peter Johnstone</w:t>
            </w:r>
          </w:p>
          <w:p w14:paraId="430C113C" w14:textId="77777777" w:rsidR="003E34F8" w:rsidRDefault="003E34F8" w:rsidP="009709D3">
            <w:pPr>
              <w:pStyle w:val="TableParagraph"/>
              <w:spacing w:before="10" w:line="292" w:lineRule="exact"/>
              <w:ind w:right="619"/>
            </w:pPr>
            <w:r>
              <w:t xml:space="preserve">Head of Medicines Optimisation </w:t>
            </w:r>
          </w:p>
          <w:p w14:paraId="40FDF294" w14:textId="77777777" w:rsidR="003E34F8" w:rsidRDefault="003E34F8" w:rsidP="009709D3">
            <w:pPr>
              <w:pStyle w:val="TableParagraph"/>
              <w:spacing w:before="2"/>
            </w:pPr>
            <w:r>
              <w:t>Liverpool CCG</w:t>
            </w:r>
          </w:p>
        </w:tc>
      </w:tr>
      <w:tr w:rsidR="003E34F8" w14:paraId="54F3114F" w14:textId="77777777" w:rsidTr="009709D3">
        <w:trPr>
          <w:trHeight w:val="860"/>
        </w:trPr>
        <w:tc>
          <w:tcPr>
            <w:tcW w:w="2972" w:type="dxa"/>
          </w:tcPr>
          <w:p w14:paraId="3B05D835" w14:textId="77777777" w:rsidR="003E34F8" w:rsidRDefault="003E34F8" w:rsidP="009709D3">
            <w:pPr>
              <w:pStyle w:val="TableParagraph"/>
            </w:pPr>
            <w:r>
              <w:t>Representative of other</w:t>
            </w:r>
          </w:p>
          <w:p w14:paraId="6A4429EA" w14:textId="77777777" w:rsidR="003E34F8" w:rsidRDefault="003E34F8" w:rsidP="009709D3">
            <w:pPr>
              <w:pStyle w:val="TableParagraph"/>
              <w:spacing w:line="290" w:lineRule="atLeast"/>
              <w:ind w:right="442"/>
            </w:pPr>
            <w:r>
              <w:t xml:space="preserve">professional group using PGD </w:t>
            </w:r>
          </w:p>
        </w:tc>
        <w:tc>
          <w:tcPr>
            <w:tcW w:w="6047" w:type="dxa"/>
          </w:tcPr>
          <w:p w14:paraId="5408ECD8" w14:textId="77777777" w:rsidR="003E34F8" w:rsidRDefault="003E34F8" w:rsidP="009709D3">
            <w:pPr>
              <w:pStyle w:val="TableParagraph"/>
              <w:spacing w:before="2"/>
            </w:pPr>
            <w:r>
              <w:t>Matt Harvey</w:t>
            </w:r>
          </w:p>
          <w:p w14:paraId="7572F774" w14:textId="77777777" w:rsidR="003E34F8" w:rsidRDefault="003E34F8" w:rsidP="009709D3">
            <w:pPr>
              <w:pStyle w:val="TableParagraph"/>
              <w:spacing w:before="2"/>
            </w:pPr>
            <w:r>
              <w:t xml:space="preserve">Pharmacist </w:t>
            </w:r>
          </w:p>
          <w:p w14:paraId="568C06F0" w14:textId="77777777" w:rsidR="003E34F8" w:rsidRDefault="003E34F8" w:rsidP="009709D3">
            <w:pPr>
              <w:pStyle w:val="TableParagraph"/>
              <w:spacing w:before="2"/>
            </w:pPr>
            <w:r>
              <w:t xml:space="preserve">Chair of Liverpool Pharmaceutical Committee </w:t>
            </w:r>
          </w:p>
        </w:tc>
      </w:tr>
      <w:tr w:rsidR="003E34F8" w14:paraId="01AB2037" w14:textId="77777777" w:rsidTr="009709D3">
        <w:trPr>
          <w:trHeight w:val="580"/>
        </w:trPr>
        <w:tc>
          <w:tcPr>
            <w:tcW w:w="9018" w:type="dxa"/>
            <w:gridSpan w:val="2"/>
          </w:tcPr>
          <w:p w14:paraId="0BEBE1AA" w14:textId="77777777" w:rsidR="003E34F8" w:rsidRDefault="003E34F8" w:rsidP="009709D3">
            <w:pPr>
              <w:pStyle w:val="TableParagraph"/>
              <w:spacing w:before="2"/>
            </w:pPr>
            <w:r>
              <w:t>Other members of the PGD working group:</w:t>
            </w:r>
          </w:p>
          <w:p w14:paraId="733CE1B0" w14:textId="77777777" w:rsidR="003E34F8" w:rsidRPr="00C1203E" w:rsidRDefault="003E34F8" w:rsidP="009709D3">
            <w:pPr>
              <w:pStyle w:val="TableParagraph"/>
              <w:spacing w:before="37"/>
              <w:rPr>
                <w:color w:val="FF0000"/>
              </w:rPr>
            </w:pPr>
            <w:r>
              <w:t xml:space="preserve">Members of </w:t>
            </w:r>
            <w:r w:rsidRPr="00C1203E">
              <w:t>Liverpool Medicines Optimisation Committee</w:t>
            </w:r>
            <w:r>
              <w:t xml:space="preserve"> (November 2020)</w:t>
            </w:r>
          </w:p>
        </w:tc>
      </w:tr>
    </w:tbl>
    <w:p w14:paraId="1CFF9A73" w14:textId="77777777" w:rsidR="00CA3995" w:rsidRDefault="00CA3995">
      <w:pPr>
        <w:pStyle w:val="BodyText"/>
        <w:spacing w:before="7"/>
        <w:rPr>
          <w:b/>
          <w:sz w:val="40"/>
        </w:rPr>
      </w:pPr>
    </w:p>
    <w:p w14:paraId="14D4F7A9" w14:textId="77777777" w:rsidR="00CA3995" w:rsidRDefault="00D1287F">
      <w:pPr>
        <w:ind w:left="222"/>
        <w:rPr>
          <w:b/>
          <w:sz w:val="28"/>
        </w:rPr>
      </w:pPr>
      <w:r>
        <w:rPr>
          <w:b/>
          <w:sz w:val="28"/>
        </w:rPr>
        <w:t>PGD authorisation</w:t>
      </w:r>
    </w:p>
    <w:p w14:paraId="492DDC9F" w14:textId="77777777" w:rsidR="00CA3995" w:rsidRDefault="00CA3995">
      <w:pPr>
        <w:pStyle w:val="BodyText"/>
        <w:spacing w:before="8"/>
        <w:rPr>
          <w:b/>
          <w:sz w:val="12"/>
        </w:rPr>
      </w:pPr>
    </w:p>
    <w:tbl>
      <w:tblPr>
        <w:tblW w:w="93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3328"/>
        <w:gridCol w:w="2693"/>
        <w:gridCol w:w="1457"/>
      </w:tblGrid>
      <w:tr w:rsidR="003E34F8" w14:paraId="1633BE93" w14:textId="77777777" w:rsidTr="009709D3">
        <w:trPr>
          <w:trHeight w:val="580"/>
        </w:trPr>
        <w:tc>
          <w:tcPr>
            <w:tcW w:w="1822" w:type="dxa"/>
            <w:shd w:val="clear" w:color="auto" w:fill="DADADA"/>
          </w:tcPr>
          <w:p w14:paraId="7F758B83" w14:textId="77777777" w:rsidR="003E34F8" w:rsidRDefault="003E34F8" w:rsidP="009709D3">
            <w:pPr>
              <w:pStyle w:val="TableParagraph"/>
              <w:spacing w:before="3"/>
              <w:rPr>
                <w:b/>
              </w:rPr>
            </w:pPr>
            <w:r>
              <w:rPr>
                <w:b/>
              </w:rPr>
              <w:t>Name</w:t>
            </w:r>
          </w:p>
        </w:tc>
        <w:tc>
          <w:tcPr>
            <w:tcW w:w="3328" w:type="dxa"/>
            <w:shd w:val="clear" w:color="auto" w:fill="DADADA"/>
          </w:tcPr>
          <w:p w14:paraId="5B7612EE" w14:textId="77777777" w:rsidR="003E34F8" w:rsidRDefault="003E34F8" w:rsidP="009709D3">
            <w:pPr>
              <w:pStyle w:val="TableParagraph"/>
              <w:spacing w:before="1"/>
              <w:ind w:left="103"/>
              <w:rPr>
                <w:b/>
              </w:rPr>
            </w:pPr>
            <w:r>
              <w:rPr>
                <w:b/>
              </w:rPr>
              <w:t>Job title and</w:t>
            </w:r>
          </w:p>
          <w:p w14:paraId="5BC1157E" w14:textId="77777777" w:rsidR="003E34F8" w:rsidRDefault="003E34F8" w:rsidP="009709D3">
            <w:pPr>
              <w:pStyle w:val="TableParagraph"/>
              <w:spacing w:before="37"/>
              <w:ind w:left="103"/>
              <w:rPr>
                <w:b/>
              </w:rPr>
            </w:pPr>
            <w:r>
              <w:rPr>
                <w:b/>
              </w:rPr>
              <w:t>organisation</w:t>
            </w:r>
          </w:p>
        </w:tc>
        <w:tc>
          <w:tcPr>
            <w:tcW w:w="2693" w:type="dxa"/>
            <w:shd w:val="clear" w:color="auto" w:fill="DADADA"/>
          </w:tcPr>
          <w:p w14:paraId="1962653B" w14:textId="77777777" w:rsidR="003E34F8" w:rsidRDefault="003E34F8" w:rsidP="009709D3">
            <w:pPr>
              <w:pStyle w:val="TableParagraph"/>
              <w:spacing w:before="3"/>
              <w:ind w:left="103"/>
              <w:rPr>
                <w:b/>
              </w:rPr>
            </w:pPr>
            <w:r>
              <w:rPr>
                <w:b/>
              </w:rPr>
              <w:t>Signature</w:t>
            </w:r>
          </w:p>
        </w:tc>
        <w:tc>
          <w:tcPr>
            <w:tcW w:w="1457" w:type="dxa"/>
            <w:shd w:val="clear" w:color="auto" w:fill="DADADA"/>
          </w:tcPr>
          <w:p w14:paraId="6ED255D5" w14:textId="77777777" w:rsidR="003E34F8" w:rsidRDefault="003E34F8" w:rsidP="009709D3">
            <w:pPr>
              <w:pStyle w:val="TableParagraph"/>
              <w:spacing w:before="3"/>
              <w:ind w:left="103"/>
              <w:rPr>
                <w:b/>
              </w:rPr>
            </w:pPr>
            <w:r>
              <w:rPr>
                <w:b/>
              </w:rPr>
              <w:t>Date</w:t>
            </w:r>
          </w:p>
        </w:tc>
      </w:tr>
      <w:tr w:rsidR="003E34F8" w14:paraId="51BA532B" w14:textId="77777777" w:rsidTr="009709D3">
        <w:trPr>
          <w:trHeight w:val="1640"/>
        </w:trPr>
        <w:tc>
          <w:tcPr>
            <w:tcW w:w="1822" w:type="dxa"/>
          </w:tcPr>
          <w:p w14:paraId="5A22B9FC" w14:textId="77777777" w:rsidR="003E34F8" w:rsidRDefault="003E34F8" w:rsidP="009709D3">
            <w:pPr>
              <w:pStyle w:val="TableParagraph"/>
              <w:spacing w:line="278" w:lineRule="auto"/>
              <w:ind w:right="173"/>
              <w:rPr>
                <w:b/>
              </w:rPr>
            </w:pPr>
            <w:r>
              <w:rPr>
                <w:b/>
              </w:rPr>
              <w:t xml:space="preserve">Senior doctor </w:t>
            </w:r>
          </w:p>
        </w:tc>
        <w:tc>
          <w:tcPr>
            <w:tcW w:w="3328" w:type="dxa"/>
          </w:tcPr>
          <w:p w14:paraId="0145D550" w14:textId="77777777" w:rsidR="003E34F8" w:rsidRPr="00C1203E" w:rsidRDefault="003E34F8" w:rsidP="009709D3">
            <w:pPr>
              <w:pStyle w:val="TableParagraph"/>
              <w:spacing w:line="276" w:lineRule="auto"/>
              <w:ind w:left="103" w:right="87"/>
            </w:pPr>
            <w:r w:rsidRPr="00C1203E">
              <w:t>Dr Fiona Ogden-Forde</w:t>
            </w:r>
          </w:p>
          <w:p w14:paraId="6F150C97" w14:textId="77777777" w:rsidR="003E34F8" w:rsidRPr="00C1203E" w:rsidRDefault="003E34F8" w:rsidP="009709D3">
            <w:pPr>
              <w:pStyle w:val="TableParagraph"/>
              <w:spacing w:line="276" w:lineRule="auto"/>
              <w:ind w:left="103" w:right="87"/>
            </w:pPr>
            <w:r w:rsidRPr="00C1203E">
              <w:t xml:space="preserve">Clinical lead for Prescribing </w:t>
            </w:r>
          </w:p>
          <w:p w14:paraId="1590F558" w14:textId="77777777" w:rsidR="003E34F8" w:rsidRPr="00C1203E" w:rsidRDefault="003E34F8" w:rsidP="009709D3">
            <w:pPr>
              <w:pStyle w:val="TableParagraph"/>
              <w:spacing w:line="276" w:lineRule="auto"/>
              <w:ind w:left="103" w:right="87"/>
            </w:pPr>
            <w:r w:rsidRPr="00C1203E">
              <w:t>Liverpool CCG</w:t>
            </w:r>
          </w:p>
        </w:tc>
        <w:tc>
          <w:tcPr>
            <w:tcW w:w="2693" w:type="dxa"/>
          </w:tcPr>
          <w:p w14:paraId="7520F2FA" w14:textId="17C67791" w:rsidR="003E34F8" w:rsidRDefault="002A0534" w:rsidP="009709D3">
            <w:pPr>
              <w:pStyle w:val="TableParagraph"/>
              <w:ind w:left="121"/>
              <w:rPr>
                <w:sz w:val="20"/>
              </w:rPr>
            </w:pPr>
            <w:r>
              <w:rPr>
                <w:noProof/>
                <w:sz w:val="20"/>
              </w:rPr>
              <w:drawing>
                <wp:inline distT="0" distB="0" distL="0" distR="0" wp14:anchorId="20FC638F" wp14:editId="57712E90">
                  <wp:extent cx="1822450" cy="62801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0" cy="628015"/>
                          </a:xfrm>
                          <a:prstGeom prst="rect">
                            <a:avLst/>
                          </a:prstGeom>
                          <a:noFill/>
                        </pic:spPr>
                      </pic:pic>
                    </a:graphicData>
                  </a:graphic>
                </wp:inline>
              </w:drawing>
            </w:r>
          </w:p>
        </w:tc>
        <w:tc>
          <w:tcPr>
            <w:tcW w:w="1457" w:type="dxa"/>
          </w:tcPr>
          <w:p w14:paraId="48414E9B" w14:textId="77777777" w:rsidR="003E34F8" w:rsidRDefault="002A0534" w:rsidP="009709D3">
            <w:pPr>
              <w:pStyle w:val="TableParagraph"/>
              <w:spacing w:before="2"/>
              <w:ind w:left="103"/>
            </w:pPr>
            <w:r>
              <w:t>5</w:t>
            </w:r>
            <w:r w:rsidRPr="00B83F67">
              <w:rPr>
                <w:vertAlign w:val="superscript"/>
              </w:rPr>
              <w:t>th</w:t>
            </w:r>
            <w:r>
              <w:t xml:space="preserve"> March 2021</w:t>
            </w:r>
          </w:p>
          <w:p w14:paraId="746CB7B5" w14:textId="77777777" w:rsidR="00E5096A" w:rsidRDefault="00E5096A" w:rsidP="009709D3">
            <w:pPr>
              <w:pStyle w:val="TableParagraph"/>
              <w:spacing w:before="2"/>
              <w:ind w:left="103"/>
            </w:pPr>
          </w:p>
          <w:p w14:paraId="0C166200" w14:textId="7CAD0D06" w:rsidR="00E5096A" w:rsidRDefault="00E5096A" w:rsidP="009709D3">
            <w:pPr>
              <w:pStyle w:val="TableParagraph"/>
              <w:spacing w:before="2"/>
              <w:ind w:left="103"/>
            </w:pPr>
            <w:r>
              <w:t>Extension to 31</w:t>
            </w:r>
            <w:r w:rsidRPr="00E5096A">
              <w:rPr>
                <w:vertAlign w:val="superscript"/>
              </w:rPr>
              <w:t>st</w:t>
            </w:r>
            <w:r>
              <w:t xml:space="preserve"> January 2024</w:t>
            </w:r>
          </w:p>
        </w:tc>
      </w:tr>
      <w:tr w:rsidR="003E34F8" w14:paraId="25B5AC25" w14:textId="77777777" w:rsidTr="009709D3">
        <w:trPr>
          <w:trHeight w:val="1400"/>
        </w:trPr>
        <w:tc>
          <w:tcPr>
            <w:tcW w:w="1822" w:type="dxa"/>
          </w:tcPr>
          <w:p w14:paraId="74158929" w14:textId="77777777" w:rsidR="003E34F8" w:rsidRDefault="003E34F8" w:rsidP="009709D3">
            <w:pPr>
              <w:pStyle w:val="TableParagraph"/>
              <w:spacing w:line="276" w:lineRule="auto"/>
              <w:ind w:right="381"/>
              <w:rPr>
                <w:b/>
              </w:rPr>
            </w:pPr>
            <w:r>
              <w:rPr>
                <w:b/>
              </w:rPr>
              <w:t xml:space="preserve">Senior pharmacist </w:t>
            </w:r>
          </w:p>
        </w:tc>
        <w:tc>
          <w:tcPr>
            <w:tcW w:w="3328" w:type="dxa"/>
          </w:tcPr>
          <w:p w14:paraId="793BE35A" w14:textId="77777777" w:rsidR="003E34F8" w:rsidRPr="00C1203E" w:rsidRDefault="003E34F8" w:rsidP="009709D3">
            <w:pPr>
              <w:pStyle w:val="TableParagraph"/>
              <w:spacing w:before="10" w:line="292" w:lineRule="exact"/>
              <w:ind w:right="619"/>
            </w:pPr>
            <w:r w:rsidRPr="00C1203E">
              <w:t>Peter Johnstone</w:t>
            </w:r>
          </w:p>
          <w:p w14:paraId="098DDE79" w14:textId="77777777" w:rsidR="003E34F8" w:rsidRPr="00C1203E" w:rsidRDefault="003E34F8" w:rsidP="009709D3">
            <w:pPr>
              <w:pStyle w:val="TableParagraph"/>
              <w:spacing w:before="10" w:line="292" w:lineRule="exact"/>
              <w:ind w:right="619"/>
            </w:pPr>
            <w:r w:rsidRPr="00C1203E">
              <w:t xml:space="preserve">Head of Medicines Optimisation </w:t>
            </w:r>
          </w:p>
          <w:p w14:paraId="229C754A" w14:textId="77777777" w:rsidR="003E34F8" w:rsidRPr="00C1203E" w:rsidRDefault="003E34F8" w:rsidP="009709D3">
            <w:pPr>
              <w:pStyle w:val="TableParagraph"/>
              <w:spacing w:line="276" w:lineRule="auto"/>
              <w:ind w:left="103" w:right="210"/>
            </w:pPr>
            <w:r w:rsidRPr="00C1203E">
              <w:t>Liverpool CCG</w:t>
            </w:r>
          </w:p>
        </w:tc>
        <w:tc>
          <w:tcPr>
            <w:tcW w:w="2693" w:type="dxa"/>
          </w:tcPr>
          <w:p w14:paraId="674C6D99" w14:textId="202CE4DF" w:rsidR="003E34F8" w:rsidRDefault="002A0534" w:rsidP="009709D3">
            <w:pPr>
              <w:pStyle w:val="TableParagraph"/>
              <w:ind w:left="121" w:hanging="263"/>
              <w:rPr>
                <w:sz w:val="20"/>
              </w:rPr>
            </w:pPr>
            <w:r>
              <w:rPr>
                <w:noProof/>
                <w:sz w:val="20"/>
              </w:rPr>
              <w:drawing>
                <wp:inline distT="0" distB="0" distL="0" distR="0" wp14:anchorId="382E900E" wp14:editId="0F8FF168">
                  <wp:extent cx="10382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676275"/>
                          </a:xfrm>
                          <a:prstGeom prst="rect">
                            <a:avLst/>
                          </a:prstGeom>
                          <a:noFill/>
                        </pic:spPr>
                      </pic:pic>
                    </a:graphicData>
                  </a:graphic>
                </wp:inline>
              </w:drawing>
            </w:r>
          </w:p>
        </w:tc>
        <w:tc>
          <w:tcPr>
            <w:tcW w:w="1457" w:type="dxa"/>
          </w:tcPr>
          <w:p w14:paraId="60EE8E50" w14:textId="77777777" w:rsidR="003E34F8" w:rsidRDefault="002A0534" w:rsidP="009709D3">
            <w:pPr>
              <w:pStyle w:val="TableParagraph"/>
              <w:spacing w:before="2"/>
              <w:ind w:left="103"/>
            </w:pPr>
            <w:r>
              <w:t>5</w:t>
            </w:r>
            <w:r w:rsidRPr="00B83F67">
              <w:rPr>
                <w:vertAlign w:val="superscript"/>
              </w:rPr>
              <w:t>th</w:t>
            </w:r>
            <w:r>
              <w:t xml:space="preserve"> March 2021</w:t>
            </w:r>
          </w:p>
          <w:p w14:paraId="4F02CCC1" w14:textId="77777777" w:rsidR="00E5096A" w:rsidRDefault="00E5096A" w:rsidP="009709D3">
            <w:pPr>
              <w:pStyle w:val="TableParagraph"/>
              <w:spacing w:before="2"/>
              <w:ind w:left="103"/>
            </w:pPr>
          </w:p>
          <w:p w14:paraId="7A157EFD" w14:textId="40F78C21" w:rsidR="00E5096A" w:rsidRDefault="00E5096A" w:rsidP="009709D3">
            <w:pPr>
              <w:pStyle w:val="TableParagraph"/>
              <w:spacing w:before="2"/>
              <w:ind w:left="103"/>
            </w:pPr>
            <w:r w:rsidRPr="00E5096A">
              <w:t>Extension to 31st January 2024</w:t>
            </w:r>
          </w:p>
        </w:tc>
      </w:tr>
      <w:tr w:rsidR="003E34F8" w14:paraId="229E260B" w14:textId="77777777" w:rsidTr="009709D3">
        <w:trPr>
          <w:trHeight w:val="1160"/>
        </w:trPr>
        <w:tc>
          <w:tcPr>
            <w:tcW w:w="1822" w:type="dxa"/>
          </w:tcPr>
          <w:p w14:paraId="4599C136" w14:textId="77777777" w:rsidR="003E34F8" w:rsidRDefault="003E34F8" w:rsidP="009709D3">
            <w:pPr>
              <w:pStyle w:val="TableParagraph"/>
              <w:spacing w:before="2" w:line="276" w:lineRule="auto"/>
              <w:ind w:right="100"/>
              <w:rPr>
                <w:b/>
              </w:rPr>
            </w:pPr>
            <w:r>
              <w:rPr>
                <w:b/>
              </w:rPr>
              <w:t>Person signing of behalf of CCG</w:t>
            </w:r>
          </w:p>
        </w:tc>
        <w:tc>
          <w:tcPr>
            <w:tcW w:w="3328" w:type="dxa"/>
          </w:tcPr>
          <w:p w14:paraId="3696102E" w14:textId="77777777" w:rsidR="003E34F8" w:rsidRPr="00C1203E" w:rsidRDefault="003E34F8" w:rsidP="009709D3">
            <w:pPr>
              <w:pStyle w:val="TableParagraph"/>
              <w:spacing w:before="2" w:line="276" w:lineRule="auto"/>
              <w:ind w:left="103" w:right="168"/>
              <w:jc w:val="both"/>
            </w:pPr>
            <w:r w:rsidRPr="00C1203E">
              <w:t>Jane Lunt</w:t>
            </w:r>
          </w:p>
          <w:p w14:paraId="35F78D34" w14:textId="77777777" w:rsidR="003E34F8" w:rsidRPr="00C1203E" w:rsidRDefault="003E34F8" w:rsidP="009709D3">
            <w:pPr>
              <w:pStyle w:val="TableParagraph"/>
              <w:spacing w:before="2" w:line="276" w:lineRule="auto"/>
              <w:ind w:left="103" w:right="168"/>
              <w:jc w:val="both"/>
            </w:pPr>
            <w:r w:rsidRPr="00C1203E">
              <w:t>Head of Quality / Chief Nurse</w:t>
            </w:r>
          </w:p>
          <w:p w14:paraId="74F0CB38" w14:textId="77777777" w:rsidR="003E34F8" w:rsidRPr="00C1203E" w:rsidRDefault="003E34F8" w:rsidP="009709D3">
            <w:pPr>
              <w:pStyle w:val="TableParagraph"/>
              <w:spacing w:before="2" w:line="276" w:lineRule="auto"/>
              <w:ind w:left="103" w:right="168"/>
              <w:jc w:val="both"/>
            </w:pPr>
            <w:r w:rsidRPr="00C1203E">
              <w:t>Liverpool CCG</w:t>
            </w:r>
          </w:p>
        </w:tc>
        <w:tc>
          <w:tcPr>
            <w:tcW w:w="2693" w:type="dxa"/>
          </w:tcPr>
          <w:p w14:paraId="54B1208C" w14:textId="541D048C" w:rsidR="003E34F8" w:rsidRDefault="00947FDD" w:rsidP="009709D3">
            <w:pPr>
              <w:pStyle w:val="TableParagraph"/>
              <w:ind w:left="121"/>
              <w:rPr>
                <w:sz w:val="20"/>
              </w:rPr>
            </w:pPr>
            <w:r>
              <w:rPr>
                <w:noProof/>
              </w:rPr>
              <w:drawing>
                <wp:inline distT="0" distB="0" distL="0" distR="0" wp14:anchorId="31C1E0CF" wp14:editId="742A794F">
                  <wp:extent cx="876300" cy="685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85165"/>
                          </a:xfrm>
                          <a:prstGeom prst="rect">
                            <a:avLst/>
                          </a:prstGeom>
                          <a:noFill/>
                          <a:ln>
                            <a:noFill/>
                          </a:ln>
                        </pic:spPr>
                      </pic:pic>
                    </a:graphicData>
                  </a:graphic>
                </wp:inline>
              </w:drawing>
            </w:r>
          </w:p>
        </w:tc>
        <w:tc>
          <w:tcPr>
            <w:tcW w:w="1457" w:type="dxa"/>
          </w:tcPr>
          <w:p w14:paraId="4D19A637" w14:textId="77777777" w:rsidR="003E34F8" w:rsidRDefault="00947FDD" w:rsidP="009709D3">
            <w:pPr>
              <w:pStyle w:val="TableParagraph"/>
              <w:spacing w:before="4"/>
              <w:ind w:left="103"/>
            </w:pPr>
            <w:r>
              <w:t>17</w:t>
            </w:r>
            <w:r w:rsidRPr="00947FDD">
              <w:rPr>
                <w:vertAlign w:val="superscript"/>
              </w:rPr>
              <w:t>th</w:t>
            </w:r>
            <w:r>
              <w:t xml:space="preserve"> March 2021</w:t>
            </w:r>
          </w:p>
          <w:p w14:paraId="64810B83" w14:textId="77777777" w:rsidR="00E5096A" w:rsidRDefault="00E5096A" w:rsidP="009709D3">
            <w:pPr>
              <w:pStyle w:val="TableParagraph"/>
              <w:spacing w:before="4"/>
              <w:ind w:left="103"/>
            </w:pPr>
          </w:p>
          <w:p w14:paraId="2A3A88C8" w14:textId="436B98F4" w:rsidR="00E5096A" w:rsidRDefault="00E5096A" w:rsidP="009709D3">
            <w:pPr>
              <w:pStyle w:val="TableParagraph"/>
              <w:spacing w:before="4"/>
              <w:ind w:left="103"/>
            </w:pPr>
            <w:r w:rsidRPr="00E5096A">
              <w:t>Extension to 31st January 2024</w:t>
            </w:r>
          </w:p>
        </w:tc>
      </w:tr>
    </w:tbl>
    <w:p w14:paraId="28262F1E" w14:textId="77777777" w:rsidR="00CA3995" w:rsidRDefault="00CA3995">
      <w:pPr>
        <w:sectPr w:rsidR="00CA3995">
          <w:pgSz w:w="11910" w:h="16850"/>
          <w:pgMar w:top="1060" w:right="1460" w:bottom="1560" w:left="1480" w:header="0" w:footer="1368" w:gutter="0"/>
          <w:cols w:space="720"/>
        </w:sectPr>
      </w:pPr>
    </w:p>
    <w:p w14:paraId="5BEA5170" w14:textId="77777777" w:rsidR="00CA3995" w:rsidRDefault="00D1287F">
      <w:pPr>
        <w:spacing w:before="79"/>
        <w:ind w:left="222"/>
        <w:rPr>
          <w:b/>
          <w:sz w:val="28"/>
        </w:rPr>
      </w:pPr>
      <w:r>
        <w:rPr>
          <w:b/>
          <w:sz w:val="28"/>
        </w:rPr>
        <w:lastRenderedPageBreak/>
        <w:t>PGD adoption by the provider</w:t>
      </w:r>
    </w:p>
    <w:p w14:paraId="474310BA" w14:textId="77777777" w:rsidR="00CA3995" w:rsidRDefault="00CA3995">
      <w:pPr>
        <w:pStyle w:val="BodyText"/>
        <w:spacing w:before="8"/>
        <w:rPr>
          <w:b/>
          <w:sz w:val="12"/>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2835"/>
        <w:gridCol w:w="1558"/>
        <w:gridCol w:w="1102"/>
      </w:tblGrid>
      <w:tr w:rsidR="00CA3995" w14:paraId="5F451161" w14:textId="77777777">
        <w:trPr>
          <w:trHeight w:val="560"/>
        </w:trPr>
        <w:tc>
          <w:tcPr>
            <w:tcW w:w="3229" w:type="dxa"/>
            <w:shd w:val="clear" w:color="auto" w:fill="D9D9D9"/>
          </w:tcPr>
          <w:p w14:paraId="72E57DA5" w14:textId="77777777" w:rsidR="00CA3995" w:rsidRDefault="00D1287F">
            <w:pPr>
              <w:pStyle w:val="TableParagraph"/>
              <w:rPr>
                <w:b/>
              </w:rPr>
            </w:pPr>
            <w:r>
              <w:rPr>
                <w:b/>
              </w:rPr>
              <w:t>Name</w:t>
            </w:r>
          </w:p>
        </w:tc>
        <w:tc>
          <w:tcPr>
            <w:tcW w:w="2835" w:type="dxa"/>
            <w:shd w:val="clear" w:color="auto" w:fill="D9D9D9"/>
          </w:tcPr>
          <w:p w14:paraId="6912071E" w14:textId="77777777" w:rsidR="00CA3995" w:rsidRDefault="00D1287F">
            <w:pPr>
              <w:pStyle w:val="TableParagraph"/>
              <w:ind w:left="103" w:right="1381"/>
              <w:rPr>
                <w:b/>
              </w:rPr>
            </w:pPr>
            <w:r>
              <w:rPr>
                <w:b/>
              </w:rPr>
              <w:t>Job title and organisation</w:t>
            </w:r>
          </w:p>
        </w:tc>
        <w:tc>
          <w:tcPr>
            <w:tcW w:w="1558" w:type="dxa"/>
            <w:shd w:val="clear" w:color="auto" w:fill="D9D9D9"/>
          </w:tcPr>
          <w:p w14:paraId="73A8048E" w14:textId="77777777" w:rsidR="00CA3995" w:rsidRDefault="00D1287F">
            <w:pPr>
              <w:pStyle w:val="TableParagraph"/>
              <w:rPr>
                <w:b/>
              </w:rPr>
            </w:pPr>
            <w:r>
              <w:rPr>
                <w:b/>
              </w:rPr>
              <w:t>Signature</w:t>
            </w:r>
          </w:p>
        </w:tc>
        <w:tc>
          <w:tcPr>
            <w:tcW w:w="1102" w:type="dxa"/>
            <w:shd w:val="clear" w:color="auto" w:fill="D9D9D9"/>
          </w:tcPr>
          <w:p w14:paraId="0FC3A2B1" w14:textId="77777777" w:rsidR="00CA3995" w:rsidRDefault="00D1287F">
            <w:pPr>
              <w:pStyle w:val="TableParagraph"/>
              <w:ind w:left="103"/>
              <w:rPr>
                <w:b/>
              </w:rPr>
            </w:pPr>
            <w:r>
              <w:rPr>
                <w:b/>
              </w:rPr>
              <w:t>Date</w:t>
            </w:r>
          </w:p>
        </w:tc>
      </w:tr>
      <w:tr w:rsidR="00CA3995" w14:paraId="249854FE" w14:textId="77777777">
        <w:trPr>
          <w:trHeight w:val="560"/>
        </w:trPr>
        <w:tc>
          <w:tcPr>
            <w:tcW w:w="3229" w:type="dxa"/>
          </w:tcPr>
          <w:p w14:paraId="77B88F1A" w14:textId="77777777" w:rsidR="00CA3995" w:rsidRDefault="00D1287F">
            <w:pPr>
              <w:pStyle w:val="TableParagraph"/>
              <w:ind w:right="332"/>
            </w:pPr>
            <w:r>
              <w:t>Signatures to be determined locally, if relevant</w:t>
            </w:r>
          </w:p>
        </w:tc>
        <w:tc>
          <w:tcPr>
            <w:tcW w:w="2835" w:type="dxa"/>
          </w:tcPr>
          <w:p w14:paraId="7E56C29D" w14:textId="77777777" w:rsidR="00CA3995" w:rsidRDefault="00CA3995">
            <w:pPr>
              <w:pStyle w:val="TableParagraph"/>
              <w:ind w:left="0"/>
              <w:rPr>
                <w:rFonts w:ascii="Times New Roman"/>
              </w:rPr>
            </w:pPr>
          </w:p>
        </w:tc>
        <w:tc>
          <w:tcPr>
            <w:tcW w:w="1558" w:type="dxa"/>
          </w:tcPr>
          <w:p w14:paraId="61751012" w14:textId="77777777" w:rsidR="00CA3995" w:rsidRDefault="00CA3995">
            <w:pPr>
              <w:pStyle w:val="TableParagraph"/>
              <w:ind w:left="0"/>
              <w:rPr>
                <w:rFonts w:ascii="Times New Roman"/>
              </w:rPr>
            </w:pPr>
          </w:p>
        </w:tc>
        <w:tc>
          <w:tcPr>
            <w:tcW w:w="1102" w:type="dxa"/>
          </w:tcPr>
          <w:p w14:paraId="62F6794C" w14:textId="77777777" w:rsidR="00CA3995" w:rsidRDefault="00CA3995">
            <w:pPr>
              <w:pStyle w:val="TableParagraph"/>
              <w:ind w:left="0"/>
              <w:rPr>
                <w:rFonts w:ascii="Times New Roman"/>
              </w:rPr>
            </w:pPr>
          </w:p>
        </w:tc>
      </w:tr>
    </w:tbl>
    <w:p w14:paraId="03015BD6" w14:textId="77777777" w:rsidR="00CA3995" w:rsidRDefault="00CA3995">
      <w:pPr>
        <w:pStyle w:val="BodyText"/>
        <w:spacing w:before="6"/>
        <w:rPr>
          <w:b/>
          <w:sz w:val="44"/>
        </w:rPr>
      </w:pPr>
    </w:p>
    <w:p w14:paraId="662CBFC3" w14:textId="77777777" w:rsidR="00CA3995" w:rsidRDefault="00D1287F">
      <w:pPr>
        <w:ind w:left="222"/>
        <w:rPr>
          <w:b/>
          <w:sz w:val="28"/>
        </w:rPr>
      </w:pPr>
      <w:r>
        <w:rPr>
          <w:b/>
          <w:sz w:val="28"/>
        </w:rPr>
        <w:t>Training and competency of registered pharmacist</w:t>
      </w:r>
    </w:p>
    <w:p w14:paraId="5DC57D53" w14:textId="77777777" w:rsidR="00CA3995" w:rsidRDefault="00CA3995">
      <w:pPr>
        <w:pStyle w:val="BodyText"/>
        <w:spacing w:before="8"/>
        <w:rPr>
          <w:b/>
          <w:sz w:val="12"/>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6063"/>
      </w:tblGrid>
      <w:tr w:rsidR="00CA3995" w14:paraId="243B6944" w14:textId="77777777">
        <w:trPr>
          <w:trHeight w:val="560"/>
        </w:trPr>
        <w:tc>
          <w:tcPr>
            <w:tcW w:w="2660" w:type="dxa"/>
            <w:shd w:val="clear" w:color="auto" w:fill="D9D9D9"/>
          </w:tcPr>
          <w:p w14:paraId="7C65AFB1" w14:textId="77777777" w:rsidR="00CA3995" w:rsidRDefault="00CA3995">
            <w:pPr>
              <w:pStyle w:val="TableParagraph"/>
              <w:ind w:left="0"/>
              <w:rPr>
                <w:rFonts w:ascii="Times New Roman"/>
              </w:rPr>
            </w:pPr>
          </w:p>
        </w:tc>
        <w:tc>
          <w:tcPr>
            <w:tcW w:w="6063" w:type="dxa"/>
            <w:shd w:val="clear" w:color="auto" w:fill="D9D9D9"/>
          </w:tcPr>
          <w:p w14:paraId="641211A2" w14:textId="77777777" w:rsidR="00CA3995" w:rsidRDefault="00D1287F">
            <w:pPr>
              <w:pStyle w:val="TableParagraph"/>
              <w:ind w:right="136"/>
              <w:rPr>
                <w:b/>
              </w:rPr>
            </w:pPr>
            <w:r>
              <w:rPr>
                <w:b/>
              </w:rPr>
              <w:t>Requirements of registered pharmacists working under the PGD</w:t>
            </w:r>
          </w:p>
        </w:tc>
      </w:tr>
      <w:tr w:rsidR="00CA3995" w14:paraId="729E52AC" w14:textId="77777777">
        <w:trPr>
          <w:trHeight w:val="560"/>
        </w:trPr>
        <w:tc>
          <w:tcPr>
            <w:tcW w:w="2660" w:type="dxa"/>
          </w:tcPr>
          <w:p w14:paraId="16422162" w14:textId="77777777" w:rsidR="00CA3995" w:rsidRDefault="00D1287F">
            <w:pPr>
              <w:pStyle w:val="TableParagraph"/>
              <w:ind w:right="192"/>
            </w:pPr>
            <w:r>
              <w:t>Qualifications and professional registration</w:t>
            </w:r>
          </w:p>
        </w:tc>
        <w:tc>
          <w:tcPr>
            <w:tcW w:w="6063" w:type="dxa"/>
          </w:tcPr>
          <w:p w14:paraId="0207719D" w14:textId="77777777" w:rsidR="00CA3995" w:rsidRDefault="00D1287F">
            <w:pPr>
              <w:pStyle w:val="TableParagraph"/>
              <w:ind w:right="1223"/>
            </w:pPr>
            <w:r>
              <w:t>Qualified pharmacist registered with the General Pharmaceutical Council (GPhC)</w:t>
            </w:r>
          </w:p>
        </w:tc>
      </w:tr>
      <w:tr w:rsidR="00CA3995" w14:paraId="7640BC0F" w14:textId="77777777">
        <w:trPr>
          <w:trHeight w:val="1620"/>
        </w:trPr>
        <w:tc>
          <w:tcPr>
            <w:tcW w:w="2660" w:type="dxa"/>
          </w:tcPr>
          <w:p w14:paraId="3ED68AFF" w14:textId="77777777" w:rsidR="00CA3995" w:rsidRDefault="00D1287F">
            <w:pPr>
              <w:pStyle w:val="TableParagraph"/>
            </w:pPr>
            <w:r>
              <w:t>Initial training</w:t>
            </w:r>
          </w:p>
        </w:tc>
        <w:tc>
          <w:tcPr>
            <w:tcW w:w="6063" w:type="dxa"/>
          </w:tcPr>
          <w:p w14:paraId="479F2271" w14:textId="77777777" w:rsidR="00CA3995" w:rsidRDefault="00D1287F">
            <w:pPr>
              <w:pStyle w:val="TableParagraph"/>
              <w:ind w:right="514"/>
            </w:pPr>
            <w:r>
              <w:t>Competent to work under Patient Group Directions, including satisfactory completion of training to administer/supply in accordance with this Patient Group Direction.</w:t>
            </w:r>
          </w:p>
          <w:p w14:paraId="3EF91FAB" w14:textId="77777777" w:rsidR="00CA3995" w:rsidRDefault="00D1287F">
            <w:pPr>
              <w:pStyle w:val="TableParagraph"/>
              <w:spacing w:before="59"/>
              <w:ind w:right="636"/>
            </w:pPr>
            <w:r>
              <w:t>Working as a community pharmacist and accredited to provide the Minor Ailments Service</w:t>
            </w:r>
          </w:p>
        </w:tc>
      </w:tr>
      <w:tr w:rsidR="00CA3995" w14:paraId="584519B6" w14:textId="77777777">
        <w:trPr>
          <w:trHeight w:val="560"/>
        </w:trPr>
        <w:tc>
          <w:tcPr>
            <w:tcW w:w="2660" w:type="dxa"/>
          </w:tcPr>
          <w:p w14:paraId="2C7B7C98" w14:textId="77777777" w:rsidR="00CA3995" w:rsidRDefault="00D1287F">
            <w:pPr>
              <w:pStyle w:val="TableParagraph"/>
              <w:ind w:right="1292"/>
            </w:pPr>
            <w:r>
              <w:t>Competency assessment</w:t>
            </w:r>
          </w:p>
        </w:tc>
        <w:tc>
          <w:tcPr>
            <w:tcW w:w="6063" w:type="dxa"/>
          </w:tcPr>
          <w:p w14:paraId="1867917D" w14:textId="77777777" w:rsidR="00CA3995" w:rsidRDefault="00D1287F">
            <w:pPr>
              <w:pStyle w:val="TableParagraph"/>
            </w:pPr>
            <w:r>
              <w:t>CPPE Declaration of Competence Documents (DoCs)</w:t>
            </w:r>
          </w:p>
        </w:tc>
      </w:tr>
      <w:tr w:rsidR="00CA3995" w14:paraId="74A00251" w14:textId="77777777">
        <w:trPr>
          <w:trHeight w:val="1880"/>
        </w:trPr>
        <w:tc>
          <w:tcPr>
            <w:tcW w:w="2660" w:type="dxa"/>
          </w:tcPr>
          <w:p w14:paraId="6DF848E2" w14:textId="77777777" w:rsidR="00CA3995" w:rsidRDefault="00D1287F">
            <w:pPr>
              <w:pStyle w:val="TableParagraph"/>
              <w:ind w:right="485"/>
            </w:pPr>
            <w:r>
              <w:t>Ongoing training and competency</w:t>
            </w:r>
          </w:p>
        </w:tc>
        <w:tc>
          <w:tcPr>
            <w:tcW w:w="6063" w:type="dxa"/>
          </w:tcPr>
          <w:p w14:paraId="69110A46" w14:textId="77777777" w:rsidR="00CA3995" w:rsidRDefault="00D1287F">
            <w:pPr>
              <w:pStyle w:val="TableParagraph"/>
              <w:ind w:right="782"/>
            </w:pPr>
            <w:r>
              <w:t>Commitment to continuing updating and re-validation according to the accreditation requirements of the commissioning organization.</w:t>
            </w:r>
          </w:p>
          <w:p w14:paraId="4DC40927" w14:textId="77777777" w:rsidR="00CA3995" w:rsidRDefault="00D1287F">
            <w:pPr>
              <w:pStyle w:val="TableParagraph"/>
              <w:spacing w:before="61"/>
              <w:ind w:right="233"/>
            </w:pPr>
            <w:r>
              <w:t>Commitment to keep up-to-date with clinical developments in this area or changes to the recommendations for the medicine listed, as part of their Continual Professional Development.</w:t>
            </w:r>
          </w:p>
        </w:tc>
      </w:tr>
    </w:tbl>
    <w:p w14:paraId="3985E5DF" w14:textId="77777777" w:rsidR="00CA3995" w:rsidRDefault="00CA3995">
      <w:pPr>
        <w:sectPr w:rsidR="00CA3995">
          <w:pgSz w:w="11910" w:h="16850"/>
          <w:pgMar w:top="1520" w:right="1460" w:bottom="1560" w:left="1480" w:header="0" w:footer="1368" w:gutter="0"/>
          <w:cols w:space="720"/>
        </w:sectPr>
      </w:pPr>
    </w:p>
    <w:p w14:paraId="60D06D02" w14:textId="77777777" w:rsidR="00CA3995" w:rsidRDefault="00D1287F">
      <w:pPr>
        <w:spacing w:before="71"/>
        <w:ind w:left="222"/>
        <w:rPr>
          <w:b/>
          <w:sz w:val="28"/>
        </w:rPr>
      </w:pPr>
      <w:r>
        <w:rPr>
          <w:b/>
          <w:sz w:val="28"/>
        </w:rPr>
        <w:lastRenderedPageBreak/>
        <w:t>Clinical condition</w:t>
      </w:r>
    </w:p>
    <w:p w14:paraId="36F2CD21" w14:textId="77777777" w:rsidR="00CA3995" w:rsidRDefault="00CA3995">
      <w:pPr>
        <w:pStyle w:val="BodyText"/>
        <w:spacing w:before="9"/>
        <w:rPr>
          <w:b/>
          <w:sz w:val="12"/>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5639"/>
      </w:tblGrid>
      <w:tr w:rsidR="00CA3995" w14:paraId="140BF623" w14:textId="77777777">
        <w:trPr>
          <w:trHeight w:val="820"/>
        </w:trPr>
        <w:tc>
          <w:tcPr>
            <w:tcW w:w="3085" w:type="dxa"/>
          </w:tcPr>
          <w:p w14:paraId="1BB437F1" w14:textId="77777777" w:rsidR="00CA3995" w:rsidRDefault="00D1287F">
            <w:pPr>
              <w:pStyle w:val="TableParagraph"/>
              <w:ind w:right="92"/>
              <w:rPr>
                <w:b/>
              </w:rPr>
            </w:pPr>
            <w:r>
              <w:rPr>
                <w:b/>
              </w:rPr>
              <w:t>Clinical condition or situation to which this PGD applies</w:t>
            </w:r>
          </w:p>
        </w:tc>
        <w:tc>
          <w:tcPr>
            <w:tcW w:w="5639" w:type="dxa"/>
          </w:tcPr>
          <w:p w14:paraId="6BD2E0EE" w14:textId="77777777" w:rsidR="00CA3995" w:rsidRDefault="00D1287F">
            <w:pPr>
              <w:pStyle w:val="TableParagraph"/>
              <w:ind w:left="103"/>
            </w:pPr>
            <w:r>
              <w:t>Superficial Eye Infections</w:t>
            </w:r>
          </w:p>
        </w:tc>
      </w:tr>
      <w:tr w:rsidR="00CA3995" w14:paraId="493781F9" w14:textId="77777777">
        <w:trPr>
          <w:trHeight w:val="2360"/>
        </w:trPr>
        <w:tc>
          <w:tcPr>
            <w:tcW w:w="3085" w:type="dxa"/>
          </w:tcPr>
          <w:p w14:paraId="29EE50F1" w14:textId="77777777" w:rsidR="00CA3995" w:rsidRDefault="00D1287F">
            <w:pPr>
              <w:pStyle w:val="TableParagraph"/>
              <w:rPr>
                <w:b/>
              </w:rPr>
            </w:pPr>
            <w:r>
              <w:rPr>
                <w:b/>
              </w:rPr>
              <w:t>Inclusion criteria</w:t>
            </w:r>
          </w:p>
        </w:tc>
        <w:tc>
          <w:tcPr>
            <w:tcW w:w="5639" w:type="dxa"/>
          </w:tcPr>
          <w:p w14:paraId="36A3F82E" w14:textId="77777777" w:rsidR="00183488" w:rsidRPr="001634CB" w:rsidRDefault="00183488" w:rsidP="00FC18B1">
            <w:pPr>
              <w:pStyle w:val="TableParagraph"/>
              <w:tabs>
                <w:tab w:val="left" w:pos="823"/>
              </w:tabs>
              <w:spacing w:before="1"/>
              <w:ind w:left="103" w:right="613"/>
            </w:pPr>
            <w:r w:rsidRPr="001634CB">
              <w:t>Carer has already tried self-care treatment such as:</w:t>
            </w:r>
          </w:p>
          <w:p w14:paraId="4B74D341" w14:textId="77777777" w:rsidR="00183488" w:rsidRPr="001634CB" w:rsidRDefault="00183488" w:rsidP="00183488">
            <w:pPr>
              <w:pStyle w:val="TableParagraph"/>
              <w:numPr>
                <w:ilvl w:val="0"/>
                <w:numId w:val="10"/>
              </w:numPr>
              <w:tabs>
                <w:tab w:val="left" w:pos="823"/>
              </w:tabs>
              <w:spacing w:before="1"/>
              <w:ind w:right="613"/>
            </w:pPr>
            <w:r w:rsidRPr="001634CB">
              <w:t>Use a clean cotton wool (1 piece for each eye). Boil water and then let it cool down before then:</w:t>
            </w:r>
          </w:p>
          <w:p w14:paraId="5BD93695" w14:textId="77777777" w:rsidR="00183488" w:rsidRPr="001634CB" w:rsidRDefault="00183488" w:rsidP="00183488">
            <w:pPr>
              <w:pStyle w:val="TableParagraph"/>
              <w:numPr>
                <w:ilvl w:val="0"/>
                <w:numId w:val="10"/>
              </w:numPr>
              <w:tabs>
                <w:tab w:val="left" w:pos="823"/>
              </w:tabs>
              <w:spacing w:before="1"/>
              <w:ind w:right="613"/>
            </w:pPr>
            <w:r w:rsidRPr="001634CB">
              <w:t>Gently rub the eyelashes to clean off crusts</w:t>
            </w:r>
          </w:p>
          <w:p w14:paraId="370FE764" w14:textId="77777777" w:rsidR="00183488" w:rsidRPr="001634CB" w:rsidRDefault="00183488" w:rsidP="00183488">
            <w:pPr>
              <w:pStyle w:val="TableParagraph"/>
              <w:numPr>
                <w:ilvl w:val="0"/>
                <w:numId w:val="10"/>
              </w:numPr>
              <w:tabs>
                <w:tab w:val="left" w:pos="823"/>
              </w:tabs>
              <w:ind w:right="228"/>
              <w:rPr>
                <w:b/>
              </w:rPr>
            </w:pPr>
            <w:r w:rsidRPr="001634CB">
              <w:t>Hold a cold flannel on the eyes for a few minutes to cool them</w:t>
            </w:r>
            <w:r w:rsidRPr="001634CB">
              <w:rPr>
                <w:spacing w:val="-1"/>
              </w:rPr>
              <w:t xml:space="preserve"> </w:t>
            </w:r>
            <w:r w:rsidRPr="001634CB">
              <w:t>down</w:t>
            </w:r>
            <w:r w:rsidRPr="001634CB">
              <w:rPr>
                <w:b/>
              </w:rPr>
              <w:t>.</w:t>
            </w:r>
          </w:p>
          <w:p w14:paraId="782CCB6E" w14:textId="77777777" w:rsidR="00CA3995" w:rsidRPr="001634CB" w:rsidRDefault="00D1287F" w:rsidP="001634CB">
            <w:pPr>
              <w:pStyle w:val="TableParagraph"/>
              <w:numPr>
                <w:ilvl w:val="0"/>
                <w:numId w:val="10"/>
              </w:numPr>
              <w:tabs>
                <w:tab w:val="left" w:pos="462"/>
                <w:tab w:val="left" w:pos="463"/>
              </w:tabs>
              <w:ind w:left="497" w:right="113" w:hanging="425"/>
              <w:rPr>
                <w:rFonts w:ascii="Symbol"/>
              </w:rPr>
            </w:pPr>
            <w:r w:rsidRPr="001634CB">
              <w:t>Child aged 3 months and under 2 years presenting with a red, irritated/sticky eye including the following situations:</w:t>
            </w:r>
          </w:p>
          <w:p w14:paraId="69852E93" w14:textId="77777777" w:rsidR="00CA3995" w:rsidRPr="001634CB" w:rsidRDefault="00D1287F" w:rsidP="00FC18B1">
            <w:pPr>
              <w:pStyle w:val="TableParagraph"/>
              <w:numPr>
                <w:ilvl w:val="0"/>
                <w:numId w:val="12"/>
              </w:numPr>
              <w:tabs>
                <w:tab w:val="left" w:pos="462"/>
                <w:tab w:val="left" w:pos="463"/>
              </w:tabs>
              <w:spacing w:before="1" w:line="268" w:lineRule="exact"/>
              <w:rPr>
                <w:rFonts w:ascii="Symbol"/>
              </w:rPr>
            </w:pPr>
            <w:r w:rsidRPr="001634CB">
              <w:t>Bacterial conjunctivitis</w:t>
            </w:r>
            <w:r w:rsidRPr="001634CB">
              <w:rPr>
                <w:spacing w:val="-12"/>
              </w:rPr>
              <w:t xml:space="preserve"> </w:t>
            </w:r>
            <w:r w:rsidRPr="001634CB">
              <w:t>(muco-purulent)</w:t>
            </w:r>
          </w:p>
          <w:p w14:paraId="3558A1BB" w14:textId="77777777" w:rsidR="00CA3995" w:rsidRPr="001634CB" w:rsidRDefault="00D1287F" w:rsidP="00FC18B1">
            <w:pPr>
              <w:pStyle w:val="TableParagraph"/>
              <w:numPr>
                <w:ilvl w:val="0"/>
                <w:numId w:val="12"/>
              </w:numPr>
              <w:tabs>
                <w:tab w:val="left" w:pos="462"/>
                <w:tab w:val="left" w:pos="463"/>
              </w:tabs>
              <w:spacing w:line="268" w:lineRule="exact"/>
              <w:rPr>
                <w:rFonts w:ascii="Symbol"/>
              </w:rPr>
            </w:pPr>
            <w:r w:rsidRPr="001634CB">
              <w:t>External and internal</w:t>
            </w:r>
            <w:r w:rsidRPr="001634CB">
              <w:rPr>
                <w:spacing w:val="-8"/>
              </w:rPr>
              <w:t xml:space="preserve"> </w:t>
            </w:r>
            <w:r w:rsidRPr="001634CB">
              <w:t>stye</w:t>
            </w:r>
          </w:p>
          <w:p w14:paraId="24416517" w14:textId="77777777" w:rsidR="00E94707" w:rsidRPr="001634CB" w:rsidRDefault="00E94707" w:rsidP="00FC18B1">
            <w:pPr>
              <w:pStyle w:val="TableParagraph"/>
              <w:numPr>
                <w:ilvl w:val="0"/>
                <w:numId w:val="12"/>
              </w:numPr>
              <w:tabs>
                <w:tab w:val="left" w:pos="462"/>
                <w:tab w:val="left" w:pos="463"/>
              </w:tabs>
              <w:spacing w:line="268" w:lineRule="exact"/>
              <w:rPr>
                <w:rFonts w:ascii="Symbol"/>
              </w:rPr>
            </w:pPr>
            <w:proofErr w:type="spellStart"/>
            <w:r w:rsidRPr="001634CB">
              <w:t>Self care</w:t>
            </w:r>
            <w:proofErr w:type="spellEnd"/>
            <w:r w:rsidRPr="001634CB">
              <w:t xml:space="preserve"> has been tried for 7 days</w:t>
            </w:r>
          </w:p>
          <w:p w14:paraId="7BCFFB3E" w14:textId="77777777" w:rsidR="00CA3995" w:rsidRPr="001634CB" w:rsidRDefault="00D1287F" w:rsidP="00FC18B1">
            <w:pPr>
              <w:pStyle w:val="TableParagraph"/>
              <w:numPr>
                <w:ilvl w:val="0"/>
                <w:numId w:val="12"/>
              </w:numPr>
              <w:tabs>
                <w:tab w:val="left" w:pos="462"/>
                <w:tab w:val="left" w:pos="463"/>
              </w:tabs>
              <w:spacing w:line="268" w:lineRule="exact"/>
              <w:rPr>
                <w:rFonts w:ascii="Symbol"/>
              </w:rPr>
            </w:pPr>
            <w:r w:rsidRPr="001634CB">
              <w:t>Parent/carer agrees to treatment under this</w:t>
            </w:r>
            <w:r w:rsidRPr="001634CB">
              <w:rPr>
                <w:spacing w:val="-13"/>
              </w:rPr>
              <w:t xml:space="preserve"> </w:t>
            </w:r>
            <w:r w:rsidRPr="001634CB">
              <w:t>PGD</w:t>
            </w:r>
          </w:p>
          <w:p w14:paraId="74E67C32" w14:textId="77777777" w:rsidR="00CA3995" w:rsidRDefault="00CA3995" w:rsidP="001634CB">
            <w:pPr>
              <w:pStyle w:val="TableParagraph"/>
              <w:tabs>
                <w:tab w:val="left" w:pos="462"/>
                <w:tab w:val="left" w:pos="463"/>
              </w:tabs>
              <w:spacing w:before="7" w:line="232" w:lineRule="auto"/>
              <w:ind w:left="103" w:right="195"/>
            </w:pPr>
          </w:p>
        </w:tc>
      </w:tr>
      <w:tr w:rsidR="00CA3995" w14:paraId="64F5EED1" w14:textId="77777777">
        <w:trPr>
          <w:trHeight w:val="7380"/>
        </w:trPr>
        <w:tc>
          <w:tcPr>
            <w:tcW w:w="3085" w:type="dxa"/>
          </w:tcPr>
          <w:p w14:paraId="71821861" w14:textId="77777777" w:rsidR="00CA3995" w:rsidRDefault="00D1287F">
            <w:pPr>
              <w:pStyle w:val="TableParagraph"/>
              <w:rPr>
                <w:b/>
              </w:rPr>
            </w:pPr>
            <w:r>
              <w:rPr>
                <w:b/>
              </w:rPr>
              <w:t>Exclusion criteria</w:t>
            </w:r>
          </w:p>
        </w:tc>
        <w:tc>
          <w:tcPr>
            <w:tcW w:w="5639" w:type="dxa"/>
          </w:tcPr>
          <w:p w14:paraId="26EE22CC" w14:textId="77777777" w:rsidR="00CA3995" w:rsidRDefault="00D1287F">
            <w:pPr>
              <w:pStyle w:val="TableParagraph"/>
              <w:numPr>
                <w:ilvl w:val="0"/>
                <w:numId w:val="7"/>
              </w:numPr>
              <w:tabs>
                <w:tab w:val="left" w:pos="462"/>
                <w:tab w:val="left" w:pos="463"/>
              </w:tabs>
              <w:spacing w:before="2" w:line="268" w:lineRule="exact"/>
            </w:pPr>
            <w:r>
              <w:t>No consent</w:t>
            </w:r>
            <w:r>
              <w:rPr>
                <w:spacing w:val="-2"/>
              </w:rPr>
              <w:t xml:space="preserve"> </w:t>
            </w:r>
            <w:r>
              <w:t>obtained</w:t>
            </w:r>
          </w:p>
          <w:p w14:paraId="18B9B2C5" w14:textId="77777777" w:rsidR="00CA3995" w:rsidRDefault="00D1287F">
            <w:pPr>
              <w:pStyle w:val="TableParagraph"/>
              <w:numPr>
                <w:ilvl w:val="0"/>
                <w:numId w:val="7"/>
              </w:numPr>
              <w:tabs>
                <w:tab w:val="left" w:pos="462"/>
                <w:tab w:val="left" w:pos="463"/>
              </w:tabs>
              <w:spacing w:line="268" w:lineRule="exact"/>
            </w:pPr>
            <w:r>
              <w:t>Babies/infants under 3 months of</w:t>
            </w:r>
            <w:r>
              <w:rPr>
                <w:spacing w:val="-8"/>
              </w:rPr>
              <w:t xml:space="preserve"> </w:t>
            </w:r>
            <w:r>
              <w:t>age</w:t>
            </w:r>
          </w:p>
          <w:p w14:paraId="270BEE0F" w14:textId="77777777" w:rsidR="00CA3995" w:rsidRDefault="00D1287F">
            <w:pPr>
              <w:pStyle w:val="TableParagraph"/>
              <w:numPr>
                <w:ilvl w:val="0"/>
                <w:numId w:val="7"/>
              </w:numPr>
              <w:tabs>
                <w:tab w:val="left" w:pos="462"/>
                <w:tab w:val="left" w:pos="463"/>
              </w:tabs>
              <w:spacing w:before="2" w:line="237" w:lineRule="auto"/>
              <w:ind w:right="258"/>
            </w:pPr>
            <w:r>
              <w:t>Severe infections, including evidence of pre-septal cellulitis</w:t>
            </w:r>
          </w:p>
          <w:p w14:paraId="0FB87BA9" w14:textId="77777777" w:rsidR="00E94707" w:rsidRPr="00183488" w:rsidRDefault="00E94707">
            <w:pPr>
              <w:pStyle w:val="TableParagraph"/>
              <w:numPr>
                <w:ilvl w:val="0"/>
                <w:numId w:val="7"/>
              </w:numPr>
              <w:tabs>
                <w:tab w:val="left" w:pos="462"/>
                <w:tab w:val="left" w:pos="463"/>
              </w:tabs>
              <w:spacing w:before="2" w:line="237" w:lineRule="auto"/>
              <w:ind w:right="258"/>
            </w:pPr>
            <w:r w:rsidRPr="00183488">
              <w:t>Less than 7 days since onset</w:t>
            </w:r>
          </w:p>
          <w:p w14:paraId="336CBD70" w14:textId="77777777" w:rsidR="00CA3995" w:rsidRDefault="00D1287F">
            <w:pPr>
              <w:pStyle w:val="TableParagraph"/>
              <w:numPr>
                <w:ilvl w:val="0"/>
                <w:numId w:val="7"/>
              </w:numPr>
              <w:tabs>
                <w:tab w:val="left" w:pos="462"/>
                <w:tab w:val="left" w:pos="463"/>
              </w:tabs>
              <w:spacing w:before="1" w:line="268" w:lineRule="exact"/>
            </w:pPr>
            <w:r>
              <w:t>Any recent course of treatment (3-4</w:t>
            </w:r>
            <w:r>
              <w:rPr>
                <w:spacing w:val="-9"/>
              </w:rPr>
              <w:t xml:space="preserve"> </w:t>
            </w:r>
            <w:r>
              <w:t>weeks)</w:t>
            </w:r>
          </w:p>
          <w:p w14:paraId="6DAC509F" w14:textId="77777777" w:rsidR="00CA3995" w:rsidRDefault="00D1287F">
            <w:pPr>
              <w:pStyle w:val="TableParagraph"/>
              <w:numPr>
                <w:ilvl w:val="0"/>
                <w:numId w:val="7"/>
              </w:numPr>
              <w:tabs>
                <w:tab w:val="left" w:pos="462"/>
                <w:tab w:val="left" w:pos="463"/>
              </w:tabs>
              <w:spacing w:line="268" w:lineRule="exact"/>
            </w:pPr>
            <w:r>
              <w:t>Headache</w:t>
            </w:r>
          </w:p>
          <w:p w14:paraId="069DC2ED" w14:textId="77777777" w:rsidR="00CA3995" w:rsidRDefault="00D1287F">
            <w:pPr>
              <w:pStyle w:val="TableParagraph"/>
              <w:numPr>
                <w:ilvl w:val="0"/>
                <w:numId w:val="7"/>
              </w:numPr>
              <w:tabs>
                <w:tab w:val="left" w:pos="462"/>
                <w:tab w:val="left" w:pos="463"/>
              </w:tabs>
              <w:spacing w:line="268" w:lineRule="exact"/>
            </w:pPr>
            <w:r>
              <w:t>Photophobia</w:t>
            </w:r>
          </w:p>
          <w:p w14:paraId="6D4BA595" w14:textId="77777777" w:rsidR="00CA3995" w:rsidRDefault="00D1287F">
            <w:pPr>
              <w:pStyle w:val="TableParagraph"/>
              <w:numPr>
                <w:ilvl w:val="0"/>
                <w:numId w:val="7"/>
              </w:numPr>
              <w:tabs>
                <w:tab w:val="left" w:pos="462"/>
                <w:tab w:val="left" w:pos="463"/>
              </w:tabs>
              <w:spacing w:line="268" w:lineRule="exact"/>
            </w:pPr>
            <w:r>
              <w:t>Eye</w:t>
            </w:r>
            <w:r>
              <w:rPr>
                <w:spacing w:val="-4"/>
              </w:rPr>
              <w:t xml:space="preserve"> </w:t>
            </w:r>
            <w:r>
              <w:t>pain</w:t>
            </w:r>
          </w:p>
          <w:p w14:paraId="0A1C3AC5" w14:textId="77777777" w:rsidR="00CA3995" w:rsidRDefault="00D1287F">
            <w:pPr>
              <w:pStyle w:val="TableParagraph"/>
              <w:numPr>
                <w:ilvl w:val="0"/>
                <w:numId w:val="7"/>
              </w:numPr>
              <w:tabs>
                <w:tab w:val="left" w:pos="462"/>
                <w:tab w:val="left" w:pos="463"/>
              </w:tabs>
              <w:spacing w:line="269" w:lineRule="exact"/>
            </w:pPr>
            <w:r>
              <w:t>Corneal</w:t>
            </w:r>
            <w:r>
              <w:rPr>
                <w:spacing w:val="-5"/>
              </w:rPr>
              <w:t xml:space="preserve"> </w:t>
            </w:r>
            <w:r>
              <w:t>abrasion/ulcer</w:t>
            </w:r>
          </w:p>
          <w:p w14:paraId="780751EF" w14:textId="77777777" w:rsidR="00CA3995" w:rsidRDefault="00D1287F">
            <w:pPr>
              <w:pStyle w:val="TableParagraph"/>
              <w:numPr>
                <w:ilvl w:val="0"/>
                <w:numId w:val="7"/>
              </w:numPr>
              <w:tabs>
                <w:tab w:val="left" w:pos="462"/>
                <w:tab w:val="left" w:pos="463"/>
              </w:tabs>
              <w:spacing w:before="2" w:line="237" w:lineRule="auto"/>
              <w:ind w:right="540"/>
            </w:pPr>
            <w:r>
              <w:t>Visual problems, including any change to visual acuity if this can be</w:t>
            </w:r>
            <w:r>
              <w:rPr>
                <w:spacing w:val="-7"/>
              </w:rPr>
              <w:t xml:space="preserve"> </w:t>
            </w:r>
            <w:r>
              <w:t>assessed.</w:t>
            </w:r>
          </w:p>
          <w:p w14:paraId="4BDF2AC5" w14:textId="77777777" w:rsidR="00CA3995" w:rsidRDefault="00D1287F">
            <w:pPr>
              <w:pStyle w:val="TableParagraph"/>
              <w:numPr>
                <w:ilvl w:val="0"/>
                <w:numId w:val="7"/>
              </w:numPr>
              <w:tabs>
                <w:tab w:val="left" w:pos="462"/>
                <w:tab w:val="left" w:pos="463"/>
              </w:tabs>
              <w:spacing w:before="3" w:line="237" w:lineRule="auto"/>
              <w:ind w:right="1139"/>
            </w:pPr>
            <w:r>
              <w:t>Known personal or family history of blood dyscrasias including aplastic</w:t>
            </w:r>
            <w:r>
              <w:rPr>
                <w:spacing w:val="-10"/>
              </w:rPr>
              <w:t xml:space="preserve"> </w:t>
            </w:r>
            <w:proofErr w:type="spellStart"/>
            <w:r>
              <w:t>anaemia</w:t>
            </w:r>
            <w:proofErr w:type="spellEnd"/>
          </w:p>
          <w:p w14:paraId="4B78A59A" w14:textId="77777777" w:rsidR="00CA3995" w:rsidRDefault="00D1287F">
            <w:pPr>
              <w:pStyle w:val="TableParagraph"/>
              <w:numPr>
                <w:ilvl w:val="0"/>
                <w:numId w:val="7"/>
              </w:numPr>
              <w:tabs>
                <w:tab w:val="left" w:pos="462"/>
                <w:tab w:val="left" w:pos="463"/>
              </w:tabs>
              <w:spacing w:before="3" w:line="237" w:lineRule="auto"/>
              <w:ind w:right="590"/>
            </w:pPr>
            <w:r>
              <w:t>Viral conjunctivitis demonstrated by thin watery discharge</w:t>
            </w:r>
          </w:p>
          <w:p w14:paraId="6E75DD35" w14:textId="77777777" w:rsidR="00CA3995" w:rsidRDefault="00D1287F">
            <w:pPr>
              <w:pStyle w:val="TableParagraph"/>
              <w:numPr>
                <w:ilvl w:val="0"/>
                <w:numId w:val="7"/>
              </w:numPr>
              <w:tabs>
                <w:tab w:val="left" w:pos="462"/>
                <w:tab w:val="left" w:pos="463"/>
              </w:tabs>
              <w:spacing w:line="268" w:lineRule="exact"/>
            </w:pPr>
            <w:r>
              <w:t>The pupil looks</w:t>
            </w:r>
            <w:r>
              <w:rPr>
                <w:spacing w:val="-2"/>
              </w:rPr>
              <w:t xml:space="preserve"> </w:t>
            </w:r>
            <w:r>
              <w:t>unusual</w:t>
            </w:r>
          </w:p>
          <w:p w14:paraId="3AB43968" w14:textId="77777777" w:rsidR="00CA3995" w:rsidRDefault="00D1287F">
            <w:pPr>
              <w:pStyle w:val="TableParagraph"/>
              <w:numPr>
                <w:ilvl w:val="0"/>
                <w:numId w:val="7"/>
              </w:numPr>
              <w:tabs>
                <w:tab w:val="left" w:pos="462"/>
                <w:tab w:val="left" w:pos="463"/>
              </w:tabs>
              <w:spacing w:line="268" w:lineRule="exact"/>
            </w:pPr>
            <w:r>
              <w:t>The eye looks</w:t>
            </w:r>
            <w:r>
              <w:rPr>
                <w:spacing w:val="-2"/>
              </w:rPr>
              <w:t xml:space="preserve"> </w:t>
            </w:r>
            <w:r>
              <w:t>cloudy</w:t>
            </w:r>
          </w:p>
          <w:p w14:paraId="2F0B2E10" w14:textId="77777777" w:rsidR="00CA3995" w:rsidRDefault="00D1287F">
            <w:pPr>
              <w:pStyle w:val="TableParagraph"/>
              <w:numPr>
                <w:ilvl w:val="0"/>
                <w:numId w:val="7"/>
              </w:numPr>
              <w:tabs>
                <w:tab w:val="left" w:pos="462"/>
                <w:tab w:val="left" w:pos="463"/>
              </w:tabs>
              <w:spacing w:line="268" w:lineRule="exact"/>
            </w:pPr>
            <w:r>
              <w:t>Glaucoma</w:t>
            </w:r>
          </w:p>
          <w:p w14:paraId="5AF2E923" w14:textId="77777777" w:rsidR="00CA3995" w:rsidRDefault="00D1287F">
            <w:pPr>
              <w:pStyle w:val="TableParagraph"/>
              <w:numPr>
                <w:ilvl w:val="0"/>
                <w:numId w:val="7"/>
              </w:numPr>
              <w:tabs>
                <w:tab w:val="left" w:pos="462"/>
                <w:tab w:val="left" w:pos="463"/>
              </w:tabs>
              <w:spacing w:line="268" w:lineRule="exact"/>
            </w:pPr>
            <w:r>
              <w:t>Dry eye</w:t>
            </w:r>
            <w:r>
              <w:rPr>
                <w:spacing w:val="-5"/>
              </w:rPr>
              <w:t xml:space="preserve"> </w:t>
            </w:r>
            <w:r>
              <w:t>syndrome</w:t>
            </w:r>
          </w:p>
          <w:p w14:paraId="33E6CEF0" w14:textId="77777777" w:rsidR="00CA3995" w:rsidRDefault="00D1287F">
            <w:pPr>
              <w:pStyle w:val="TableParagraph"/>
              <w:numPr>
                <w:ilvl w:val="0"/>
                <w:numId w:val="7"/>
              </w:numPr>
              <w:tabs>
                <w:tab w:val="left" w:pos="462"/>
                <w:tab w:val="left" w:pos="463"/>
              </w:tabs>
              <w:spacing w:before="3" w:line="237" w:lineRule="auto"/>
              <w:ind w:right="563"/>
            </w:pPr>
            <w:r>
              <w:t>Eye inflammation associated with a rash on the scalp or face</w:t>
            </w:r>
          </w:p>
          <w:p w14:paraId="389DA441" w14:textId="77777777" w:rsidR="00CA3995" w:rsidRDefault="00D1287F">
            <w:pPr>
              <w:pStyle w:val="TableParagraph"/>
              <w:numPr>
                <w:ilvl w:val="0"/>
                <w:numId w:val="7"/>
              </w:numPr>
              <w:tabs>
                <w:tab w:val="left" w:pos="462"/>
                <w:tab w:val="left" w:pos="463"/>
              </w:tabs>
              <w:spacing w:before="1" w:line="268" w:lineRule="exact"/>
            </w:pPr>
            <w:r>
              <w:t>Suspected foreign body in the</w:t>
            </w:r>
            <w:r>
              <w:rPr>
                <w:spacing w:val="-8"/>
              </w:rPr>
              <w:t xml:space="preserve"> </w:t>
            </w:r>
            <w:r>
              <w:t>eye</w:t>
            </w:r>
          </w:p>
          <w:p w14:paraId="12B32E01" w14:textId="77777777" w:rsidR="00CA3995" w:rsidRDefault="00D1287F">
            <w:pPr>
              <w:pStyle w:val="TableParagraph"/>
              <w:numPr>
                <w:ilvl w:val="0"/>
                <w:numId w:val="7"/>
              </w:numPr>
              <w:tabs>
                <w:tab w:val="left" w:pos="462"/>
                <w:tab w:val="left" w:pos="463"/>
              </w:tabs>
              <w:spacing w:line="268" w:lineRule="exact"/>
            </w:pPr>
            <w:r>
              <w:t>Eye surgery or laser treatment in the last 6</w:t>
            </w:r>
            <w:r>
              <w:rPr>
                <w:spacing w:val="-20"/>
              </w:rPr>
              <w:t xml:space="preserve"> </w:t>
            </w:r>
            <w:r>
              <w:t>months</w:t>
            </w:r>
          </w:p>
          <w:p w14:paraId="7EF88E69" w14:textId="77777777" w:rsidR="00CA3995" w:rsidRDefault="00D1287F">
            <w:pPr>
              <w:pStyle w:val="TableParagraph"/>
              <w:numPr>
                <w:ilvl w:val="0"/>
                <w:numId w:val="7"/>
              </w:numPr>
              <w:tabs>
                <w:tab w:val="left" w:pos="462"/>
                <w:tab w:val="left" w:pos="463"/>
              </w:tabs>
              <w:spacing w:line="269" w:lineRule="exact"/>
            </w:pPr>
            <w:r>
              <w:t>Evidence of injury to the</w:t>
            </w:r>
            <w:r>
              <w:rPr>
                <w:spacing w:val="-9"/>
              </w:rPr>
              <w:t xml:space="preserve"> </w:t>
            </w:r>
            <w:r>
              <w:t>eye</w:t>
            </w:r>
          </w:p>
          <w:p w14:paraId="207C5F3D" w14:textId="77777777" w:rsidR="00CA3995" w:rsidRDefault="00D1287F">
            <w:pPr>
              <w:pStyle w:val="TableParagraph"/>
              <w:numPr>
                <w:ilvl w:val="0"/>
                <w:numId w:val="7"/>
              </w:numPr>
              <w:tabs>
                <w:tab w:val="left" w:pos="462"/>
                <w:tab w:val="left" w:pos="463"/>
              </w:tabs>
              <w:spacing w:before="2" w:line="237" w:lineRule="auto"/>
              <w:ind w:right="306"/>
            </w:pPr>
            <w:r>
              <w:t>Known hypersensitivity/allergy to chloramphenicol or any other excipient in the</w:t>
            </w:r>
            <w:r>
              <w:rPr>
                <w:spacing w:val="-8"/>
              </w:rPr>
              <w:t xml:space="preserve"> </w:t>
            </w:r>
            <w:r>
              <w:t>product</w:t>
            </w:r>
          </w:p>
          <w:p w14:paraId="5E5E5BD5" w14:textId="77777777" w:rsidR="00CA3995" w:rsidRDefault="00D1287F">
            <w:pPr>
              <w:pStyle w:val="TableParagraph"/>
              <w:numPr>
                <w:ilvl w:val="0"/>
                <w:numId w:val="7"/>
              </w:numPr>
              <w:tabs>
                <w:tab w:val="left" w:pos="462"/>
                <w:tab w:val="left" w:pos="463"/>
              </w:tabs>
              <w:spacing w:before="20" w:line="252" w:lineRule="exact"/>
              <w:ind w:right="799"/>
            </w:pPr>
            <w:r>
              <w:t>A history of bone marrow suppression</w:t>
            </w:r>
            <w:r>
              <w:rPr>
                <w:spacing w:val="-11"/>
              </w:rPr>
              <w:t xml:space="preserve"> </w:t>
            </w:r>
            <w:r>
              <w:t>during previous exposure to</w:t>
            </w:r>
            <w:r>
              <w:rPr>
                <w:spacing w:val="-4"/>
              </w:rPr>
              <w:t xml:space="preserve"> </w:t>
            </w:r>
            <w:r>
              <w:t>chloramphenicol</w:t>
            </w:r>
          </w:p>
        </w:tc>
      </w:tr>
      <w:tr w:rsidR="00CA3995" w14:paraId="79C158AC" w14:textId="77777777" w:rsidTr="00B71117">
        <w:trPr>
          <w:trHeight w:val="841"/>
        </w:trPr>
        <w:tc>
          <w:tcPr>
            <w:tcW w:w="3085" w:type="dxa"/>
          </w:tcPr>
          <w:p w14:paraId="49D7AC1B" w14:textId="77777777" w:rsidR="00CA3995" w:rsidRDefault="00D1287F">
            <w:pPr>
              <w:pStyle w:val="TableParagraph"/>
              <w:spacing w:line="242" w:lineRule="auto"/>
              <w:ind w:right="104"/>
              <w:rPr>
                <w:b/>
              </w:rPr>
            </w:pPr>
            <w:r>
              <w:rPr>
                <w:b/>
              </w:rPr>
              <w:lastRenderedPageBreak/>
              <w:t>Cautions (including any relevant action to be taken)</w:t>
            </w:r>
          </w:p>
        </w:tc>
        <w:tc>
          <w:tcPr>
            <w:tcW w:w="5639" w:type="dxa"/>
          </w:tcPr>
          <w:p w14:paraId="71F25C06" w14:textId="77777777" w:rsidR="00CA3995" w:rsidRDefault="00D1287F" w:rsidP="00FC18B1">
            <w:pPr>
              <w:pStyle w:val="TableParagraph"/>
              <w:numPr>
                <w:ilvl w:val="0"/>
                <w:numId w:val="5"/>
              </w:numPr>
              <w:tabs>
                <w:tab w:val="left" w:pos="462"/>
                <w:tab w:val="left" w:pos="463"/>
              </w:tabs>
              <w:spacing w:line="237" w:lineRule="auto"/>
              <w:ind w:right="113"/>
              <w:rPr>
                <w:rFonts w:ascii="Symbol"/>
                <w:sz w:val="24"/>
              </w:rPr>
            </w:pPr>
            <w:r>
              <w:t>Refer to Summary of Product Characteristics</w:t>
            </w:r>
            <w:r w:rsidRPr="00FC18B1">
              <w:t xml:space="preserve"> </w:t>
            </w:r>
            <w:hyperlink r:id="rId12">
              <w:r>
                <w:rPr>
                  <w:color w:val="0000FF"/>
                  <w:u w:val="single" w:color="0000FF"/>
                </w:rPr>
                <w:t>http://www.medicines.org.uk/emc/</w:t>
              </w:r>
            </w:hyperlink>
          </w:p>
        </w:tc>
      </w:tr>
      <w:tr w:rsidR="00CA3995" w14:paraId="416A024F" w14:textId="77777777">
        <w:trPr>
          <w:trHeight w:val="555"/>
        </w:trPr>
        <w:tc>
          <w:tcPr>
            <w:tcW w:w="3085" w:type="dxa"/>
          </w:tcPr>
          <w:p w14:paraId="0973C07D" w14:textId="77777777" w:rsidR="00CA3995" w:rsidRDefault="00D1287F">
            <w:pPr>
              <w:pStyle w:val="TableParagraph"/>
              <w:ind w:right="287"/>
              <w:rPr>
                <w:b/>
              </w:rPr>
            </w:pPr>
            <w:r>
              <w:rPr>
                <w:b/>
              </w:rPr>
              <w:t>Arrangements for referral for medical advice</w:t>
            </w:r>
          </w:p>
        </w:tc>
        <w:tc>
          <w:tcPr>
            <w:tcW w:w="5639" w:type="dxa"/>
          </w:tcPr>
          <w:p w14:paraId="38AC3495" w14:textId="77777777" w:rsidR="00CA3995" w:rsidRDefault="00D1287F">
            <w:pPr>
              <w:pStyle w:val="TableParagraph"/>
              <w:numPr>
                <w:ilvl w:val="0"/>
                <w:numId w:val="5"/>
              </w:numPr>
              <w:tabs>
                <w:tab w:val="left" w:pos="462"/>
                <w:tab w:val="left" w:pos="463"/>
              </w:tabs>
              <w:spacing w:line="237" w:lineRule="auto"/>
              <w:ind w:right="113"/>
            </w:pPr>
            <w:r>
              <w:t>Supply the carer with a referral note to hand to</w:t>
            </w:r>
            <w:r>
              <w:rPr>
                <w:spacing w:val="-19"/>
              </w:rPr>
              <w:t xml:space="preserve"> </w:t>
            </w:r>
            <w:r>
              <w:t>the GP indicating the reasons for the</w:t>
            </w:r>
            <w:r>
              <w:rPr>
                <w:spacing w:val="-12"/>
              </w:rPr>
              <w:t xml:space="preserve"> </w:t>
            </w:r>
            <w:r>
              <w:t>referral</w:t>
            </w:r>
          </w:p>
        </w:tc>
      </w:tr>
      <w:tr w:rsidR="001518BF" w14:paraId="64D41826" w14:textId="77777777" w:rsidTr="004A083C">
        <w:trPr>
          <w:trHeight w:val="1030"/>
        </w:trPr>
        <w:tc>
          <w:tcPr>
            <w:tcW w:w="3085" w:type="dxa"/>
          </w:tcPr>
          <w:p w14:paraId="1AE763CC" w14:textId="77777777" w:rsidR="001518BF" w:rsidRDefault="001518BF">
            <w:pPr>
              <w:pStyle w:val="TableParagraph"/>
              <w:spacing w:before="2"/>
              <w:ind w:right="850"/>
              <w:rPr>
                <w:b/>
              </w:rPr>
            </w:pPr>
            <w:r>
              <w:rPr>
                <w:b/>
              </w:rPr>
              <w:t>Action to be taken if patient excluded</w:t>
            </w:r>
          </w:p>
        </w:tc>
        <w:tc>
          <w:tcPr>
            <w:tcW w:w="5639" w:type="dxa"/>
          </w:tcPr>
          <w:p w14:paraId="39EC4D72" w14:textId="77777777" w:rsidR="001518BF" w:rsidRDefault="001518BF">
            <w:pPr>
              <w:pStyle w:val="TableParagraph"/>
              <w:numPr>
                <w:ilvl w:val="0"/>
                <w:numId w:val="4"/>
              </w:numPr>
              <w:tabs>
                <w:tab w:val="left" w:pos="462"/>
                <w:tab w:val="left" w:pos="463"/>
              </w:tabs>
              <w:spacing w:before="2" w:line="269" w:lineRule="exact"/>
            </w:pPr>
            <w:r>
              <w:t>Refer to GP</w:t>
            </w:r>
            <w:r>
              <w:rPr>
                <w:spacing w:val="-7"/>
              </w:rPr>
              <w:t xml:space="preserve"> </w:t>
            </w:r>
            <w:r>
              <w:t>practice</w:t>
            </w:r>
          </w:p>
          <w:p w14:paraId="3963DB11" w14:textId="77777777" w:rsidR="001518BF" w:rsidRDefault="001518BF">
            <w:pPr>
              <w:pStyle w:val="TableParagraph"/>
              <w:numPr>
                <w:ilvl w:val="0"/>
                <w:numId w:val="4"/>
              </w:numPr>
              <w:tabs>
                <w:tab w:val="left" w:pos="462"/>
                <w:tab w:val="left" w:pos="463"/>
              </w:tabs>
              <w:spacing w:before="19" w:line="252" w:lineRule="exact"/>
              <w:ind w:right="420"/>
            </w:pPr>
            <w:r>
              <w:t>Clearly record the decision on the patient’s consultation proforma including any advice</w:t>
            </w:r>
            <w:r>
              <w:rPr>
                <w:spacing w:val="-17"/>
              </w:rPr>
              <w:t xml:space="preserve"> </w:t>
            </w:r>
            <w:r>
              <w:t>given</w:t>
            </w:r>
          </w:p>
          <w:p w14:paraId="46D7EE0C" w14:textId="77777777" w:rsidR="001518BF" w:rsidRDefault="001518BF" w:rsidP="00A65E82">
            <w:pPr>
              <w:pStyle w:val="TableParagraph"/>
              <w:spacing w:line="234" w:lineRule="exact"/>
              <w:ind w:left="462"/>
            </w:pPr>
            <w:r>
              <w:t>and action taken.</w:t>
            </w:r>
          </w:p>
        </w:tc>
      </w:tr>
      <w:tr w:rsidR="00CA3995" w14:paraId="52876759" w14:textId="77777777">
        <w:trPr>
          <w:trHeight w:val="1980"/>
        </w:trPr>
        <w:tc>
          <w:tcPr>
            <w:tcW w:w="3085" w:type="dxa"/>
          </w:tcPr>
          <w:p w14:paraId="37AF692F" w14:textId="77777777" w:rsidR="00CA3995" w:rsidRDefault="00D1287F">
            <w:pPr>
              <w:pStyle w:val="TableParagraph"/>
              <w:spacing w:line="242" w:lineRule="auto"/>
              <w:ind w:right="226"/>
              <w:rPr>
                <w:b/>
              </w:rPr>
            </w:pPr>
            <w:r>
              <w:rPr>
                <w:b/>
              </w:rPr>
              <w:t>Action to be taken if carer declines treatment</w:t>
            </w:r>
          </w:p>
        </w:tc>
        <w:tc>
          <w:tcPr>
            <w:tcW w:w="5639" w:type="dxa"/>
          </w:tcPr>
          <w:p w14:paraId="5F6301D2" w14:textId="77777777" w:rsidR="00CA3995" w:rsidRDefault="00D1287F">
            <w:pPr>
              <w:pStyle w:val="TableParagraph"/>
              <w:ind w:left="103"/>
            </w:pPr>
            <w:r>
              <w:t>Advise on symptoms of bacterial conjunctivitis including contagious nature and the potential of developing secondary infection.</w:t>
            </w:r>
          </w:p>
          <w:p w14:paraId="7449B5A5" w14:textId="77777777" w:rsidR="00CA3995" w:rsidRDefault="00CA3995">
            <w:pPr>
              <w:pStyle w:val="TableParagraph"/>
              <w:spacing w:before="5"/>
              <w:ind w:left="0"/>
              <w:rPr>
                <w:b/>
                <w:sz w:val="21"/>
              </w:rPr>
            </w:pPr>
          </w:p>
          <w:p w14:paraId="4ACA6B69" w14:textId="77777777" w:rsidR="00CA3995" w:rsidRDefault="00D1287F">
            <w:pPr>
              <w:pStyle w:val="TableParagraph"/>
              <w:ind w:left="103" w:right="259"/>
            </w:pPr>
            <w:r>
              <w:t>Record the decision on the patient’s consultation proforma including any advice given and action taken. Refer to GP as appropriate</w:t>
            </w:r>
          </w:p>
        </w:tc>
      </w:tr>
    </w:tbl>
    <w:p w14:paraId="2F9490C2" w14:textId="77777777" w:rsidR="00CA3995" w:rsidRDefault="00CA3995">
      <w:pPr>
        <w:pStyle w:val="BodyText"/>
        <w:spacing w:before="1"/>
        <w:rPr>
          <w:b/>
          <w:sz w:val="13"/>
        </w:rPr>
      </w:pPr>
    </w:p>
    <w:p w14:paraId="71822AA1" w14:textId="77777777" w:rsidR="00CA3995" w:rsidRDefault="00D1287F">
      <w:pPr>
        <w:spacing w:before="92"/>
        <w:ind w:left="222"/>
        <w:rPr>
          <w:b/>
          <w:sz w:val="28"/>
        </w:rPr>
      </w:pPr>
      <w:r>
        <w:rPr>
          <w:b/>
          <w:sz w:val="28"/>
        </w:rPr>
        <w:t>Details of the medicine</w:t>
      </w:r>
    </w:p>
    <w:p w14:paraId="29AA5F9F" w14:textId="77777777" w:rsidR="00CA3995" w:rsidRDefault="00CA3995">
      <w:pPr>
        <w:pStyle w:val="BodyText"/>
        <w:spacing w:before="8"/>
        <w:rPr>
          <w:b/>
          <w:sz w:val="12"/>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5639"/>
      </w:tblGrid>
      <w:tr w:rsidR="00CA3995" w14:paraId="3CD26C87" w14:textId="77777777">
        <w:trPr>
          <w:trHeight w:val="860"/>
        </w:trPr>
        <w:tc>
          <w:tcPr>
            <w:tcW w:w="3085" w:type="dxa"/>
          </w:tcPr>
          <w:p w14:paraId="0823176E" w14:textId="77777777" w:rsidR="00CA3995" w:rsidRDefault="00D1287F">
            <w:pPr>
              <w:pStyle w:val="TableParagraph"/>
              <w:spacing w:line="242" w:lineRule="auto"/>
              <w:ind w:right="348"/>
              <w:rPr>
                <w:b/>
              </w:rPr>
            </w:pPr>
            <w:r>
              <w:rPr>
                <w:b/>
              </w:rPr>
              <w:t>Name, form and strength of medicine</w:t>
            </w:r>
          </w:p>
        </w:tc>
        <w:tc>
          <w:tcPr>
            <w:tcW w:w="5639" w:type="dxa"/>
          </w:tcPr>
          <w:p w14:paraId="45468112" w14:textId="77777777" w:rsidR="00CA3995" w:rsidRDefault="00D1287F">
            <w:pPr>
              <w:pStyle w:val="TableParagraph"/>
              <w:ind w:left="103"/>
            </w:pPr>
            <w:r>
              <w:t>Chloramphenicol 0.5% Eye Drops</w:t>
            </w:r>
          </w:p>
        </w:tc>
      </w:tr>
      <w:tr w:rsidR="00CA3995" w14:paraId="5A153B16" w14:textId="77777777">
        <w:trPr>
          <w:trHeight w:val="300"/>
        </w:trPr>
        <w:tc>
          <w:tcPr>
            <w:tcW w:w="3085" w:type="dxa"/>
          </w:tcPr>
          <w:p w14:paraId="6F9A3A7A" w14:textId="77777777" w:rsidR="00CA3995" w:rsidRDefault="00D1287F">
            <w:pPr>
              <w:pStyle w:val="TableParagraph"/>
              <w:spacing w:before="2"/>
              <w:rPr>
                <w:b/>
              </w:rPr>
            </w:pPr>
            <w:r>
              <w:rPr>
                <w:b/>
              </w:rPr>
              <w:t>Legal category</w:t>
            </w:r>
          </w:p>
        </w:tc>
        <w:tc>
          <w:tcPr>
            <w:tcW w:w="5639" w:type="dxa"/>
          </w:tcPr>
          <w:p w14:paraId="0AC24672" w14:textId="767BEAA4" w:rsidR="00CA3995" w:rsidRDefault="00D1287F">
            <w:pPr>
              <w:pStyle w:val="TableParagraph"/>
              <w:spacing w:before="2"/>
              <w:ind w:left="103"/>
            </w:pPr>
            <w:r>
              <w:t>P</w:t>
            </w:r>
            <w:r w:rsidR="00723E65">
              <w:t>OM</w:t>
            </w:r>
            <w:r>
              <w:t xml:space="preserve"> (maximum pack size 10ml)</w:t>
            </w:r>
          </w:p>
        </w:tc>
      </w:tr>
      <w:tr w:rsidR="00CA3995" w14:paraId="5216F97B" w14:textId="77777777">
        <w:trPr>
          <w:trHeight w:val="740"/>
        </w:trPr>
        <w:tc>
          <w:tcPr>
            <w:tcW w:w="3085" w:type="dxa"/>
          </w:tcPr>
          <w:p w14:paraId="7B889341" w14:textId="77777777" w:rsidR="00CA3995" w:rsidRDefault="00D1287F">
            <w:pPr>
              <w:pStyle w:val="TableParagraph"/>
              <w:ind w:right="324"/>
              <w:rPr>
                <w:b/>
              </w:rPr>
            </w:pPr>
            <w:r>
              <w:rPr>
                <w:b/>
              </w:rPr>
              <w:t>Indicate any off-label use (if relevant)</w:t>
            </w:r>
          </w:p>
        </w:tc>
        <w:tc>
          <w:tcPr>
            <w:tcW w:w="5639" w:type="dxa"/>
          </w:tcPr>
          <w:p w14:paraId="418623C4" w14:textId="77777777" w:rsidR="00CA3995" w:rsidRDefault="00D1287F">
            <w:pPr>
              <w:pStyle w:val="TableParagraph"/>
              <w:ind w:left="103"/>
            </w:pPr>
            <w:r>
              <w:t>N/A</w:t>
            </w:r>
          </w:p>
        </w:tc>
      </w:tr>
      <w:tr w:rsidR="00CA3995" w14:paraId="58C8FD5D" w14:textId="77777777">
        <w:trPr>
          <w:trHeight w:val="560"/>
        </w:trPr>
        <w:tc>
          <w:tcPr>
            <w:tcW w:w="3085" w:type="dxa"/>
          </w:tcPr>
          <w:p w14:paraId="566DD75F" w14:textId="77777777" w:rsidR="00CA3995" w:rsidRDefault="00D1287F">
            <w:pPr>
              <w:pStyle w:val="TableParagraph"/>
              <w:ind w:right="1204"/>
              <w:rPr>
                <w:b/>
              </w:rPr>
            </w:pPr>
            <w:r>
              <w:rPr>
                <w:b/>
              </w:rPr>
              <w:t>Route/method of administration</w:t>
            </w:r>
          </w:p>
        </w:tc>
        <w:tc>
          <w:tcPr>
            <w:tcW w:w="5639" w:type="dxa"/>
          </w:tcPr>
          <w:p w14:paraId="4EEC42BC" w14:textId="77777777" w:rsidR="00CA3995" w:rsidRDefault="00D1287F">
            <w:pPr>
              <w:pStyle w:val="TableParagraph"/>
              <w:ind w:left="103"/>
            </w:pPr>
            <w:r>
              <w:t>Topical</w:t>
            </w:r>
          </w:p>
        </w:tc>
      </w:tr>
      <w:tr w:rsidR="00CA3995" w14:paraId="641C5F9E" w14:textId="77777777">
        <w:trPr>
          <w:trHeight w:val="1500"/>
        </w:trPr>
        <w:tc>
          <w:tcPr>
            <w:tcW w:w="3085" w:type="dxa"/>
          </w:tcPr>
          <w:p w14:paraId="31ACB52C" w14:textId="77777777" w:rsidR="00CA3995" w:rsidRDefault="00D1287F">
            <w:pPr>
              <w:pStyle w:val="TableParagraph"/>
              <w:rPr>
                <w:b/>
              </w:rPr>
            </w:pPr>
            <w:r>
              <w:rPr>
                <w:b/>
              </w:rPr>
              <w:t>Dose and frequency</w:t>
            </w:r>
          </w:p>
        </w:tc>
        <w:tc>
          <w:tcPr>
            <w:tcW w:w="5639" w:type="dxa"/>
          </w:tcPr>
          <w:p w14:paraId="49AF3166" w14:textId="77777777" w:rsidR="00CA3995" w:rsidRDefault="00D1287F">
            <w:pPr>
              <w:pStyle w:val="TableParagraph"/>
              <w:ind w:left="103" w:right="137"/>
            </w:pPr>
            <w:r>
              <w:t>During waking hours</w:t>
            </w:r>
            <w:r>
              <w:rPr>
                <w:rFonts w:ascii="Trebuchet MS"/>
                <w:color w:val="0E233D"/>
                <w:sz w:val="20"/>
              </w:rPr>
              <w:t xml:space="preserve">, </w:t>
            </w:r>
            <w:proofErr w:type="spellStart"/>
            <w:r>
              <w:t>instil</w:t>
            </w:r>
            <w:proofErr w:type="spellEnd"/>
            <w:r>
              <w:t xml:space="preserve"> one drop every 2 hours to the affected eye(s) for the </w:t>
            </w:r>
            <w:r w:rsidRPr="00FC18B1">
              <w:t xml:space="preserve">first 48 hours, </w:t>
            </w:r>
            <w:r>
              <w:t>then reduce to one drop four times a day as infection is controlled.</w:t>
            </w:r>
          </w:p>
          <w:p w14:paraId="6106FCC8" w14:textId="77777777" w:rsidR="00CA3995" w:rsidRDefault="00D1287F">
            <w:pPr>
              <w:pStyle w:val="TableParagraph"/>
              <w:spacing w:before="59"/>
              <w:ind w:left="103" w:right="1066"/>
            </w:pPr>
            <w:r>
              <w:t>Continue treatment for 48 hours after healing. Maximum duration of treatment 5 days.</w:t>
            </w:r>
          </w:p>
        </w:tc>
      </w:tr>
      <w:tr w:rsidR="00CA3995" w14:paraId="7CB3FF1E" w14:textId="77777777">
        <w:trPr>
          <w:trHeight w:val="800"/>
        </w:trPr>
        <w:tc>
          <w:tcPr>
            <w:tcW w:w="3085" w:type="dxa"/>
          </w:tcPr>
          <w:p w14:paraId="2F8D1DDF" w14:textId="77777777" w:rsidR="00CA3995" w:rsidRDefault="00D1287F">
            <w:pPr>
              <w:pStyle w:val="TableParagraph"/>
              <w:ind w:right="849"/>
              <w:rPr>
                <w:b/>
              </w:rPr>
            </w:pPr>
            <w:r>
              <w:rPr>
                <w:b/>
              </w:rPr>
              <w:t>Quantity to be administered and/or supplied</w:t>
            </w:r>
          </w:p>
        </w:tc>
        <w:tc>
          <w:tcPr>
            <w:tcW w:w="5639" w:type="dxa"/>
          </w:tcPr>
          <w:p w14:paraId="53BFB5F3" w14:textId="77777777" w:rsidR="00CA3995" w:rsidRDefault="00D1287F">
            <w:pPr>
              <w:pStyle w:val="TableParagraph"/>
              <w:ind w:left="103"/>
            </w:pPr>
            <w:r>
              <w:t>Supply 1 x 10ml bottle for one treatment episode</w:t>
            </w:r>
            <w:r w:rsidR="001634CB">
              <w:t xml:space="preserve"> – two bottles if bilateral</w:t>
            </w:r>
          </w:p>
        </w:tc>
      </w:tr>
      <w:tr w:rsidR="00CA3995" w14:paraId="019774B6" w14:textId="77777777">
        <w:trPr>
          <w:trHeight w:val="560"/>
        </w:trPr>
        <w:tc>
          <w:tcPr>
            <w:tcW w:w="3085" w:type="dxa"/>
          </w:tcPr>
          <w:p w14:paraId="204F2BEB" w14:textId="77777777" w:rsidR="00CA3995" w:rsidRDefault="00D1287F">
            <w:pPr>
              <w:pStyle w:val="TableParagraph"/>
              <w:ind w:right="617"/>
              <w:rPr>
                <w:b/>
              </w:rPr>
            </w:pPr>
            <w:r>
              <w:rPr>
                <w:b/>
              </w:rPr>
              <w:t>Maximum or minimum treatment period</w:t>
            </w:r>
          </w:p>
        </w:tc>
        <w:tc>
          <w:tcPr>
            <w:tcW w:w="5639" w:type="dxa"/>
          </w:tcPr>
          <w:p w14:paraId="1854A054" w14:textId="77777777" w:rsidR="00CA3995" w:rsidRDefault="00D1287F">
            <w:pPr>
              <w:pStyle w:val="TableParagraph"/>
              <w:ind w:left="103"/>
            </w:pPr>
            <w:r>
              <w:t>Maximum treatment period of five days.</w:t>
            </w:r>
          </w:p>
        </w:tc>
      </w:tr>
      <w:tr w:rsidR="00CA3995" w14:paraId="1CE892FC" w14:textId="77777777">
        <w:trPr>
          <w:trHeight w:val="880"/>
        </w:trPr>
        <w:tc>
          <w:tcPr>
            <w:tcW w:w="3085" w:type="dxa"/>
          </w:tcPr>
          <w:p w14:paraId="2A651474" w14:textId="77777777" w:rsidR="00CA3995" w:rsidRDefault="00D1287F">
            <w:pPr>
              <w:pStyle w:val="TableParagraph"/>
              <w:rPr>
                <w:b/>
              </w:rPr>
            </w:pPr>
            <w:r>
              <w:rPr>
                <w:b/>
              </w:rPr>
              <w:t>Adverse effects</w:t>
            </w:r>
          </w:p>
        </w:tc>
        <w:tc>
          <w:tcPr>
            <w:tcW w:w="5639" w:type="dxa"/>
          </w:tcPr>
          <w:p w14:paraId="02CE71AC" w14:textId="77777777" w:rsidR="00CA3995" w:rsidRDefault="00D1287F">
            <w:pPr>
              <w:pStyle w:val="TableParagraph"/>
              <w:ind w:left="103" w:right="382"/>
            </w:pPr>
            <w:r>
              <w:t>Local sensitivity reactions such as transient irritation, burning, stinging and itching may occur.</w:t>
            </w:r>
          </w:p>
          <w:p w14:paraId="44EB960F" w14:textId="77777777" w:rsidR="00CA3995" w:rsidRDefault="00D1287F">
            <w:pPr>
              <w:pStyle w:val="TableParagraph"/>
              <w:spacing w:before="59"/>
              <w:ind w:left="103"/>
            </w:pPr>
            <w:r>
              <w:t>Refer to SPC or current BNF for full details</w:t>
            </w:r>
          </w:p>
        </w:tc>
      </w:tr>
      <w:tr w:rsidR="00CA3995" w14:paraId="138BBDD2" w14:textId="77777777">
        <w:trPr>
          <w:trHeight w:val="2200"/>
        </w:trPr>
        <w:tc>
          <w:tcPr>
            <w:tcW w:w="3085" w:type="dxa"/>
          </w:tcPr>
          <w:p w14:paraId="215B91F5" w14:textId="77777777" w:rsidR="00CA3995" w:rsidRDefault="00D1287F">
            <w:pPr>
              <w:pStyle w:val="TableParagraph"/>
              <w:rPr>
                <w:b/>
              </w:rPr>
            </w:pPr>
            <w:r>
              <w:rPr>
                <w:b/>
              </w:rPr>
              <w:t>Records to be kept</w:t>
            </w:r>
          </w:p>
        </w:tc>
        <w:tc>
          <w:tcPr>
            <w:tcW w:w="5639" w:type="dxa"/>
          </w:tcPr>
          <w:p w14:paraId="50FB37A0" w14:textId="77777777" w:rsidR="00CA3995" w:rsidRDefault="00D1287F">
            <w:pPr>
              <w:pStyle w:val="TableParagraph"/>
              <w:ind w:left="103" w:right="1127"/>
            </w:pPr>
            <w:r>
              <w:t>The following will be recorded in the patient’s consultation proforma:</w:t>
            </w:r>
          </w:p>
          <w:p w14:paraId="5091C3E0" w14:textId="77777777" w:rsidR="00CA3995" w:rsidRDefault="00D1287F">
            <w:pPr>
              <w:pStyle w:val="TableParagraph"/>
              <w:numPr>
                <w:ilvl w:val="0"/>
                <w:numId w:val="3"/>
              </w:numPr>
              <w:tabs>
                <w:tab w:val="left" w:pos="462"/>
                <w:tab w:val="left" w:pos="463"/>
              </w:tabs>
              <w:spacing w:before="63"/>
            </w:pPr>
            <w:r>
              <w:t>Advice given to</w:t>
            </w:r>
            <w:r>
              <w:rPr>
                <w:spacing w:val="-7"/>
              </w:rPr>
              <w:t xml:space="preserve"> </w:t>
            </w:r>
            <w:r>
              <w:t>carer</w:t>
            </w:r>
          </w:p>
          <w:p w14:paraId="03143E8C" w14:textId="77777777" w:rsidR="00CA3995" w:rsidRDefault="00D1287F">
            <w:pPr>
              <w:pStyle w:val="TableParagraph"/>
              <w:numPr>
                <w:ilvl w:val="0"/>
                <w:numId w:val="3"/>
              </w:numPr>
              <w:tabs>
                <w:tab w:val="left" w:pos="462"/>
                <w:tab w:val="left" w:pos="463"/>
              </w:tabs>
              <w:spacing w:before="56"/>
            </w:pPr>
            <w:r>
              <w:t>Patients name, address, date of birth and</w:t>
            </w:r>
            <w:r>
              <w:rPr>
                <w:spacing w:val="-8"/>
              </w:rPr>
              <w:t xml:space="preserve"> </w:t>
            </w:r>
            <w:r>
              <w:t>GP</w:t>
            </w:r>
          </w:p>
          <w:p w14:paraId="3AB02FFD" w14:textId="77777777" w:rsidR="00CA3995" w:rsidRDefault="00D1287F">
            <w:pPr>
              <w:pStyle w:val="TableParagraph"/>
              <w:numPr>
                <w:ilvl w:val="0"/>
                <w:numId w:val="3"/>
              </w:numPr>
              <w:tabs>
                <w:tab w:val="left" w:pos="462"/>
                <w:tab w:val="left" w:pos="463"/>
              </w:tabs>
              <w:spacing w:before="59"/>
            </w:pPr>
            <w:r>
              <w:t>Date and time of</w:t>
            </w:r>
            <w:r>
              <w:rPr>
                <w:spacing w:val="-5"/>
              </w:rPr>
              <w:t xml:space="preserve"> </w:t>
            </w:r>
            <w:r>
              <w:t>supply</w:t>
            </w:r>
          </w:p>
          <w:p w14:paraId="142DE06C" w14:textId="77777777" w:rsidR="00CA3995" w:rsidRDefault="00D1287F">
            <w:pPr>
              <w:pStyle w:val="TableParagraph"/>
              <w:numPr>
                <w:ilvl w:val="0"/>
                <w:numId w:val="3"/>
              </w:numPr>
              <w:tabs>
                <w:tab w:val="left" w:pos="462"/>
                <w:tab w:val="left" w:pos="463"/>
              </w:tabs>
              <w:spacing w:before="57"/>
            </w:pPr>
            <w:r>
              <w:t>The batch number and expiry</w:t>
            </w:r>
            <w:r>
              <w:rPr>
                <w:spacing w:val="-8"/>
              </w:rPr>
              <w:t xml:space="preserve"> </w:t>
            </w:r>
            <w:r>
              <w:t>date</w:t>
            </w:r>
          </w:p>
          <w:p w14:paraId="3F073BBE" w14:textId="77777777" w:rsidR="00CA3995" w:rsidRDefault="00D1287F">
            <w:pPr>
              <w:pStyle w:val="TableParagraph"/>
              <w:numPr>
                <w:ilvl w:val="0"/>
                <w:numId w:val="3"/>
              </w:numPr>
              <w:tabs>
                <w:tab w:val="left" w:pos="462"/>
                <w:tab w:val="left" w:pos="463"/>
              </w:tabs>
              <w:spacing w:before="59"/>
            </w:pPr>
            <w:r>
              <w:t>The signature of the person supplying the</w:t>
            </w:r>
            <w:r>
              <w:rPr>
                <w:spacing w:val="-19"/>
              </w:rPr>
              <w:t xml:space="preserve"> </w:t>
            </w:r>
            <w:r>
              <w:t>medicine</w:t>
            </w:r>
          </w:p>
        </w:tc>
      </w:tr>
    </w:tbl>
    <w:p w14:paraId="72FDD3F0" w14:textId="77777777" w:rsidR="00B71117" w:rsidRDefault="00B71117">
      <w:pPr>
        <w:spacing w:before="71"/>
        <w:ind w:left="222"/>
        <w:rPr>
          <w:b/>
          <w:sz w:val="28"/>
        </w:rPr>
      </w:pPr>
    </w:p>
    <w:p w14:paraId="0EB8964D" w14:textId="77777777" w:rsidR="00CA3995" w:rsidRDefault="00D1287F">
      <w:pPr>
        <w:spacing w:before="71"/>
        <w:ind w:left="222"/>
        <w:rPr>
          <w:b/>
          <w:sz w:val="28"/>
        </w:rPr>
      </w:pPr>
      <w:r>
        <w:rPr>
          <w:b/>
          <w:sz w:val="28"/>
        </w:rPr>
        <w:lastRenderedPageBreak/>
        <w:t>Patient information</w:t>
      </w:r>
    </w:p>
    <w:p w14:paraId="5A6AC20A" w14:textId="77777777" w:rsidR="00CA3995" w:rsidRDefault="00CA3995">
      <w:pPr>
        <w:pStyle w:val="BodyText"/>
        <w:spacing w:before="9"/>
        <w:rPr>
          <w:b/>
          <w:sz w:val="12"/>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5639"/>
      </w:tblGrid>
      <w:tr w:rsidR="00CA3995" w14:paraId="302934D4" w14:textId="77777777">
        <w:trPr>
          <w:trHeight w:val="7220"/>
        </w:trPr>
        <w:tc>
          <w:tcPr>
            <w:tcW w:w="3085" w:type="dxa"/>
          </w:tcPr>
          <w:p w14:paraId="4CA2F111" w14:textId="77777777" w:rsidR="00CA3995" w:rsidRDefault="00D1287F">
            <w:pPr>
              <w:pStyle w:val="TableParagraph"/>
              <w:ind w:right="165"/>
              <w:rPr>
                <w:b/>
              </w:rPr>
            </w:pPr>
            <w:r>
              <w:rPr>
                <w:b/>
              </w:rPr>
              <w:t>Verbal/written advice to be given to patient / carer</w:t>
            </w:r>
          </w:p>
        </w:tc>
        <w:tc>
          <w:tcPr>
            <w:tcW w:w="5639" w:type="dxa"/>
          </w:tcPr>
          <w:p w14:paraId="2207078C" w14:textId="77777777" w:rsidR="00CA3995" w:rsidRDefault="00D1287F">
            <w:pPr>
              <w:pStyle w:val="TableParagraph"/>
              <w:numPr>
                <w:ilvl w:val="0"/>
                <w:numId w:val="2"/>
              </w:numPr>
              <w:tabs>
                <w:tab w:val="left" w:pos="462"/>
                <w:tab w:val="left" w:pos="463"/>
              </w:tabs>
              <w:spacing w:before="4" w:line="237" w:lineRule="auto"/>
              <w:ind w:right="540"/>
            </w:pPr>
            <w:r>
              <w:t>Discuss side effects and administration with the patient and provide a manufacturers patient information</w:t>
            </w:r>
            <w:r>
              <w:rPr>
                <w:spacing w:val="-7"/>
              </w:rPr>
              <w:t xml:space="preserve"> </w:t>
            </w:r>
            <w:r>
              <w:t>leaflet.</w:t>
            </w:r>
          </w:p>
          <w:p w14:paraId="02B94EB2" w14:textId="77777777" w:rsidR="00CA3995" w:rsidRDefault="00D1287F">
            <w:pPr>
              <w:pStyle w:val="TableParagraph"/>
              <w:numPr>
                <w:ilvl w:val="0"/>
                <w:numId w:val="2"/>
              </w:numPr>
              <w:tabs>
                <w:tab w:val="left" w:pos="462"/>
                <w:tab w:val="left" w:pos="463"/>
              </w:tabs>
              <w:ind w:right="333"/>
            </w:pPr>
            <w:r w:rsidRPr="00FC18B1">
              <w:t xml:space="preserve">Advise carer that </w:t>
            </w:r>
            <w:r>
              <w:t>the infection can spread therefore need to wash hands after touching</w:t>
            </w:r>
            <w:r>
              <w:rPr>
                <w:spacing w:val="-14"/>
              </w:rPr>
              <w:t xml:space="preserve"> </w:t>
            </w:r>
            <w:r>
              <w:t>eyes (personal hygiene) and not to share towels</w:t>
            </w:r>
            <w:r>
              <w:rPr>
                <w:spacing w:val="-13"/>
              </w:rPr>
              <w:t xml:space="preserve"> </w:t>
            </w:r>
            <w:r>
              <w:t>etc.</w:t>
            </w:r>
          </w:p>
          <w:p w14:paraId="1A0CA50F" w14:textId="77777777" w:rsidR="00CA3995" w:rsidRDefault="00D1287F">
            <w:pPr>
              <w:pStyle w:val="TableParagraph"/>
              <w:numPr>
                <w:ilvl w:val="0"/>
                <w:numId w:val="2"/>
              </w:numPr>
              <w:tabs>
                <w:tab w:val="left" w:pos="463"/>
              </w:tabs>
              <w:spacing w:before="3" w:line="237" w:lineRule="auto"/>
              <w:ind w:right="331"/>
              <w:jc w:val="both"/>
            </w:pPr>
            <w:r>
              <w:t>Advise patient not to touch the eye or lashes with the eye drops nozzle as this may contaminate the medicine.</w:t>
            </w:r>
          </w:p>
          <w:p w14:paraId="7224F23C" w14:textId="77777777" w:rsidR="00CA3995" w:rsidRDefault="00D1287F">
            <w:pPr>
              <w:pStyle w:val="TableParagraph"/>
              <w:numPr>
                <w:ilvl w:val="0"/>
                <w:numId w:val="2"/>
              </w:numPr>
              <w:tabs>
                <w:tab w:val="left" w:pos="462"/>
                <w:tab w:val="left" w:pos="463"/>
              </w:tabs>
              <w:spacing w:before="3" w:line="237" w:lineRule="auto"/>
              <w:ind w:right="283"/>
            </w:pPr>
            <w:r>
              <w:t>Advise carer that their eyes may sting for a short time after using the eye</w:t>
            </w:r>
            <w:r>
              <w:rPr>
                <w:spacing w:val="-10"/>
              </w:rPr>
              <w:t xml:space="preserve"> </w:t>
            </w:r>
            <w:r>
              <w:t>drops.</w:t>
            </w:r>
          </w:p>
          <w:p w14:paraId="0E6DEB13" w14:textId="77777777" w:rsidR="00CA3995" w:rsidRDefault="00D1287F">
            <w:pPr>
              <w:pStyle w:val="TableParagraph"/>
              <w:numPr>
                <w:ilvl w:val="0"/>
                <w:numId w:val="2"/>
              </w:numPr>
              <w:tabs>
                <w:tab w:val="left" w:pos="462"/>
                <w:tab w:val="left" w:pos="463"/>
              </w:tabs>
              <w:spacing w:before="4" w:line="237" w:lineRule="auto"/>
              <w:ind w:right="113"/>
            </w:pPr>
            <w:r>
              <w:t>Advise carer to discard eye drops after completing the</w:t>
            </w:r>
            <w:r>
              <w:rPr>
                <w:spacing w:val="-6"/>
              </w:rPr>
              <w:t xml:space="preserve"> </w:t>
            </w:r>
            <w:r>
              <w:t>treatment.</w:t>
            </w:r>
          </w:p>
          <w:p w14:paraId="29DFF45F" w14:textId="77777777" w:rsidR="00CA3995" w:rsidRDefault="00D1287F">
            <w:pPr>
              <w:pStyle w:val="TableParagraph"/>
              <w:numPr>
                <w:ilvl w:val="0"/>
                <w:numId w:val="2"/>
              </w:numPr>
              <w:tabs>
                <w:tab w:val="left" w:pos="463"/>
              </w:tabs>
              <w:spacing w:before="3" w:line="237" w:lineRule="auto"/>
              <w:ind w:right="333"/>
              <w:jc w:val="both"/>
            </w:pPr>
            <w:r>
              <w:t>If patients are using other (prescribed) eye drops, they should be advised to apply these first, wait 5 minutes, and then apply the Chloramphenicol</w:t>
            </w:r>
            <w:r>
              <w:rPr>
                <w:spacing w:val="-15"/>
              </w:rPr>
              <w:t xml:space="preserve"> </w:t>
            </w:r>
            <w:r>
              <w:t>eye drops.</w:t>
            </w:r>
          </w:p>
          <w:p w14:paraId="0FAEAA65" w14:textId="77777777" w:rsidR="00CA3995" w:rsidRPr="00FC18B1" w:rsidRDefault="00D1287F" w:rsidP="00D1287F">
            <w:pPr>
              <w:pStyle w:val="TableParagraph"/>
              <w:numPr>
                <w:ilvl w:val="0"/>
                <w:numId w:val="2"/>
              </w:numPr>
              <w:tabs>
                <w:tab w:val="left" w:pos="462"/>
                <w:tab w:val="left" w:pos="463"/>
              </w:tabs>
              <w:ind w:right="110"/>
              <w:rPr>
                <w:b/>
              </w:rPr>
            </w:pPr>
            <w:r w:rsidRPr="00FC18B1">
              <w:t>Consult your GP if symptoms do not improve after 3 days or sooner if symptoms worsen (pan mersey. “advise the person to seek further help if</w:t>
            </w:r>
            <w:r w:rsidR="00FC18B1" w:rsidRPr="00FC18B1">
              <w:t xml:space="preserve"> symptoms persist beyond </w:t>
            </w:r>
            <w:r w:rsidR="001634CB">
              <w:t>5</w:t>
            </w:r>
            <w:r w:rsidR="00FC18B1" w:rsidRPr="00FC18B1">
              <w:t xml:space="preserve"> days </w:t>
            </w:r>
            <w:r w:rsidR="001634CB">
              <w:t xml:space="preserve">treatment - </w:t>
            </w:r>
            <w:r w:rsidRPr="00FC18B1">
              <w:rPr>
                <w:b/>
              </w:rPr>
              <w:t>This instruction must be included on the</w:t>
            </w:r>
            <w:r w:rsidRPr="00FC18B1">
              <w:rPr>
                <w:b/>
                <w:spacing w:val="-14"/>
              </w:rPr>
              <w:t xml:space="preserve"> </w:t>
            </w:r>
            <w:r w:rsidRPr="00FC18B1">
              <w:rPr>
                <w:b/>
              </w:rPr>
              <w:t>label.</w:t>
            </w:r>
          </w:p>
          <w:p w14:paraId="3ACB9BEA" w14:textId="77777777" w:rsidR="00CA3995" w:rsidRDefault="00D1287F">
            <w:pPr>
              <w:pStyle w:val="TableParagraph"/>
              <w:numPr>
                <w:ilvl w:val="0"/>
                <w:numId w:val="2"/>
              </w:numPr>
              <w:tabs>
                <w:tab w:val="left" w:pos="462"/>
                <w:tab w:val="left" w:pos="463"/>
              </w:tabs>
              <w:spacing w:before="3" w:line="237" w:lineRule="auto"/>
              <w:ind w:right="176"/>
            </w:pPr>
            <w:r>
              <w:t>Patient information is available on the NHS</w:t>
            </w:r>
            <w:r>
              <w:rPr>
                <w:spacing w:val="-20"/>
              </w:rPr>
              <w:t xml:space="preserve"> </w:t>
            </w:r>
            <w:r>
              <w:t>website at;</w:t>
            </w:r>
            <w:r>
              <w:rPr>
                <w:color w:val="0000FF"/>
                <w:spacing w:val="-9"/>
              </w:rPr>
              <w:t xml:space="preserve"> </w:t>
            </w:r>
            <w:hyperlink r:id="rId13">
              <w:r>
                <w:rPr>
                  <w:color w:val="0000FF"/>
                  <w:u w:val="single" w:color="0000FF"/>
                </w:rPr>
                <w:t>https://www.nhs.uk/</w:t>
              </w:r>
            </w:hyperlink>
          </w:p>
        </w:tc>
      </w:tr>
      <w:tr w:rsidR="00CA3995" w14:paraId="790EE740" w14:textId="77777777">
        <w:trPr>
          <w:trHeight w:val="560"/>
        </w:trPr>
        <w:tc>
          <w:tcPr>
            <w:tcW w:w="3085" w:type="dxa"/>
          </w:tcPr>
          <w:p w14:paraId="37DC742B" w14:textId="77777777" w:rsidR="00CA3995" w:rsidRDefault="00D1287F">
            <w:pPr>
              <w:pStyle w:val="TableParagraph"/>
              <w:ind w:right="446"/>
              <w:rPr>
                <w:b/>
              </w:rPr>
            </w:pPr>
            <w:r>
              <w:rPr>
                <w:b/>
              </w:rPr>
              <w:t>Follow-up advice to be given to patient or carer</w:t>
            </w:r>
          </w:p>
        </w:tc>
        <w:tc>
          <w:tcPr>
            <w:tcW w:w="5639" w:type="dxa"/>
          </w:tcPr>
          <w:p w14:paraId="1F617695" w14:textId="77777777" w:rsidR="00CA3995" w:rsidRDefault="00D1287F">
            <w:pPr>
              <w:pStyle w:val="TableParagraph"/>
              <w:ind w:left="103" w:right="565"/>
            </w:pPr>
            <w:r>
              <w:t>Contact GP if no improvement of symptoms after 3 days or sooner if symptoms worsen</w:t>
            </w:r>
          </w:p>
        </w:tc>
      </w:tr>
    </w:tbl>
    <w:p w14:paraId="4BCA7A23" w14:textId="77777777" w:rsidR="007750EC" w:rsidRDefault="007750EC">
      <w:pPr>
        <w:spacing w:before="71"/>
        <w:ind w:left="222"/>
        <w:rPr>
          <w:b/>
          <w:sz w:val="28"/>
        </w:rPr>
      </w:pPr>
    </w:p>
    <w:p w14:paraId="31BC5C2B" w14:textId="77777777" w:rsidR="007750EC" w:rsidRDefault="007750EC">
      <w:pPr>
        <w:spacing w:before="71"/>
        <w:ind w:left="222"/>
        <w:rPr>
          <w:b/>
          <w:sz w:val="28"/>
        </w:rPr>
      </w:pPr>
    </w:p>
    <w:p w14:paraId="2228B417" w14:textId="77777777" w:rsidR="00CA3995" w:rsidRDefault="00D1287F">
      <w:pPr>
        <w:spacing w:before="71"/>
        <w:ind w:left="222"/>
        <w:rPr>
          <w:b/>
          <w:sz w:val="28"/>
        </w:rPr>
      </w:pPr>
      <w:r>
        <w:rPr>
          <w:b/>
          <w:sz w:val="28"/>
        </w:rPr>
        <w:t>Appendices</w:t>
      </w:r>
    </w:p>
    <w:p w14:paraId="0E91A15D" w14:textId="77777777" w:rsidR="00CA3995" w:rsidRDefault="00D1287F">
      <w:pPr>
        <w:pStyle w:val="Heading3"/>
        <w:spacing w:before="148"/>
      </w:pPr>
      <w:r>
        <w:t>Appendix A Key references</w:t>
      </w:r>
    </w:p>
    <w:p w14:paraId="03E81972" w14:textId="77777777" w:rsidR="00CA3995" w:rsidRDefault="00D1287F">
      <w:pPr>
        <w:pStyle w:val="BodyText"/>
        <w:rPr>
          <w:b/>
          <w:i/>
          <w:sz w:val="9"/>
        </w:rPr>
      </w:pPr>
      <w:r>
        <w:rPr>
          <w:noProof/>
          <w:lang w:val="en-GB" w:eastAsia="en-GB"/>
        </w:rPr>
        <mc:AlternateContent>
          <mc:Choice Requires="wps">
            <w:drawing>
              <wp:anchor distT="0" distB="0" distL="0" distR="0" simplePos="0" relativeHeight="251658240" behindDoc="0" locked="0" layoutInCell="1" allowOverlap="1" wp14:anchorId="46915FAE" wp14:editId="5210778B">
                <wp:simplePos x="0" y="0"/>
                <wp:positionH relativeFrom="page">
                  <wp:posOffset>1012190</wp:posOffset>
                </wp:positionH>
                <wp:positionV relativeFrom="paragraph">
                  <wp:posOffset>93980</wp:posOffset>
                </wp:positionV>
                <wp:extent cx="5539740" cy="1213485"/>
                <wp:effectExtent l="12065" t="8255" r="10795" b="698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2134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DF4A7D" w14:textId="77777777" w:rsidR="00CA3995" w:rsidRDefault="00D1287F">
                            <w:pPr>
                              <w:pStyle w:val="ListParagraph"/>
                              <w:numPr>
                                <w:ilvl w:val="0"/>
                                <w:numId w:val="1"/>
                              </w:numPr>
                              <w:tabs>
                                <w:tab w:val="left" w:pos="464"/>
                              </w:tabs>
                              <w:spacing w:line="249" w:lineRule="auto"/>
                              <w:ind w:right="409"/>
                            </w:pPr>
                            <w:r>
                              <w:t>Clinical Knowledge Summaries Guideline at</w:t>
                            </w:r>
                            <w:r>
                              <w:rPr>
                                <w:color w:val="0000FF"/>
                              </w:rPr>
                              <w:t xml:space="preserve"> </w:t>
                            </w:r>
                            <w:hyperlink r:id="rId14">
                              <w:r>
                                <w:rPr>
                                  <w:color w:val="0000FF"/>
                                  <w:u w:val="single" w:color="0000FF"/>
                                </w:rPr>
                                <w:t>https://cks.nice.org.uk/conjunctivitis-</w:t>
                              </w:r>
                            </w:hyperlink>
                            <w:hyperlink r:id="rId15">
                              <w:r>
                                <w:rPr>
                                  <w:color w:val="0000FF"/>
                                  <w:u w:val="single" w:color="0000FF"/>
                                </w:rPr>
                                <w:t xml:space="preserve"> infective</w:t>
                              </w:r>
                              <w:r>
                                <w:rPr>
                                  <w:color w:val="0000FF"/>
                                </w:rPr>
                                <w:t xml:space="preserve"> </w:t>
                              </w:r>
                            </w:hyperlink>
                            <w:r>
                              <w:rPr>
                                <w:color w:val="FF0000"/>
                              </w:rPr>
                              <w:t xml:space="preserve">- </w:t>
                            </w:r>
                            <w:r>
                              <w:t xml:space="preserve">last updated April 2018 (Accessed </w:t>
                            </w:r>
                            <w:r w:rsidR="00B71117">
                              <w:t>November 2020</w:t>
                            </w:r>
                            <w:r>
                              <w:t>)</w:t>
                            </w:r>
                          </w:p>
                          <w:p w14:paraId="0F395563" w14:textId="77777777" w:rsidR="00CA3995" w:rsidRDefault="00D1287F">
                            <w:pPr>
                              <w:pStyle w:val="ListParagraph"/>
                              <w:numPr>
                                <w:ilvl w:val="0"/>
                                <w:numId w:val="1"/>
                              </w:numPr>
                              <w:tabs>
                                <w:tab w:val="left" w:pos="464"/>
                              </w:tabs>
                              <w:spacing w:before="172"/>
                            </w:pPr>
                            <w:r>
                              <w:t xml:space="preserve">Summary Product Characteristic (SPC) at (Accessed </w:t>
                            </w:r>
                            <w:r w:rsidR="00B71117">
                              <w:t>November 2020</w:t>
                            </w:r>
                            <w:r>
                              <w:t>)</w:t>
                            </w:r>
                          </w:p>
                          <w:p w14:paraId="258D5E61" w14:textId="77777777" w:rsidR="00CA3995" w:rsidRDefault="00D1287F">
                            <w:pPr>
                              <w:pStyle w:val="ListParagraph"/>
                              <w:numPr>
                                <w:ilvl w:val="0"/>
                                <w:numId w:val="1"/>
                              </w:numPr>
                              <w:tabs>
                                <w:tab w:val="left" w:pos="464"/>
                              </w:tabs>
                              <w:spacing w:before="177" w:line="252" w:lineRule="auto"/>
                              <w:ind w:right="349"/>
                            </w:pPr>
                            <w:r>
                              <w:t>NHS Website -</w:t>
                            </w:r>
                            <w:r>
                              <w:rPr>
                                <w:color w:val="0000FF"/>
                              </w:rPr>
                              <w:t xml:space="preserve"> </w:t>
                            </w:r>
                            <w:hyperlink r:id="rId16">
                              <w:r>
                                <w:rPr>
                                  <w:color w:val="0000FF"/>
                                  <w:u w:val="single" w:color="0000FF"/>
                                </w:rPr>
                                <w:t>https://www.nhs.uk/medicines/chloramphenicol/</w:t>
                              </w:r>
                              <w:r>
                                <w:rPr>
                                  <w:color w:val="0000FF"/>
                                </w:rPr>
                                <w:t xml:space="preserve"> </w:t>
                              </w:r>
                            </w:hyperlink>
                            <w:r>
                              <w:t xml:space="preserve">(Accessed </w:t>
                            </w:r>
                            <w:r w:rsidR="00B71117">
                              <w:t>November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15FAE" id="Text Box 2" o:spid="_x0000_s1027" type="#_x0000_t202" style="position:absolute;margin-left:79.7pt;margin-top:7.4pt;width:436.2pt;height:95.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" filled="f" strokeweight=".48pt">
                <v:textbox inset="0,0,0,0">
                  <w:txbxContent>
                    <w:p w14:paraId="16DF4A7D" w14:textId="77777777" w:rsidR="00CA3995" w:rsidRDefault="00D1287F">
                      <w:pPr>
                        <w:pStyle w:val="ListParagraph"/>
                        <w:numPr>
                          <w:ilvl w:val="0"/>
                          <w:numId w:val="1"/>
                        </w:numPr>
                        <w:tabs>
                          <w:tab w:val="left" w:pos="464"/>
                        </w:tabs>
                        <w:spacing w:line="249" w:lineRule="auto"/>
                        <w:ind w:right="409"/>
                      </w:pPr>
                      <w:r>
                        <w:t>Clinical Knowledge Summaries Guideline at</w:t>
                      </w:r>
                      <w:r>
                        <w:rPr>
                          <w:color w:val="0000FF"/>
                        </w:rPr>
                        <w:t xml:space="preserve"> </w:t>
                      </w:r>
                      <w:hyperlink r:id="rId17">
                        <w:r>
                          <w:rPr>
                            <w:color w:val="0000FF"/>
                            <w:u w:val="single" w:color="0000FF"/>
                          </w:rPr>
                          <w:t>https://cks.nice.org.uk/conjunctivitis-</w:t>
                        </w:r>
                      </w:hyperlink>
                      <w:hyperlink r:id="rId18">
                        <w:r>
                          <w:rPr>
                            <w:color w:val="0000FF"/>
                            <w:u w:val="single" w:color="0000FF"/>
                          </w:rPr>
                          <w:t xml:space="preserve"> infective</w:t>
                        </w:r>
                        <w:r>
                          <w:rPr>
                            <w:color w:val="0000FF"/>
                          </w:rPr>
                          <w:t xml:space="preserve"> </w:t>
                        </w:r>
                      </w:hyperlink>
                      <w:r>
                        <w:rPr>
                          <w:color w:val="FF0000"/>
                        </w:rPr>
                        <w:t xml:space="preserve">- </w:t>
                      </w:r>
                      <w:r>
                        <w:t xml:space="preserve">last updated April 2018 (Accessed </w:t>
                      </w:r>
                      <w:r w:rsidR="00B71117">
                        <w:t>November 2020</w:t>
                      </w:r>
                      <w:r>
                        <w:t>)</w:t>
                      </w:r>
                    </w:p>
                    <w:p w14:paraId="0F395563" w14:textId="77777777" w:rsidR="00CA3995" w:rsidRDefault="00D1287F">
                      <w:pPr>
                        <w:pStyle w:val="ListParagraph"/>
                        <w:numPr>
                          <w:ilvl w:val="0"/>
                          <w:numId w:val="1"/>
                        </w:numPr>
                        <w:tabs>
                          <w:tab w:val="left" w:pos="464"/>
                        </w:tabs>
                        <w:spacing w:before="172"/>
                      </w:pPr>
                      <w:r>
                        <w:t xml:space="preserve">Summary Product Characteristic (SPC) at (Accessed </w:t>
                      </w:r>
                      <w:r w:rsidR="00B71117">
                        <w:t>November 2020</w:t>
                      </w:r>
                      <w:r>
                        <w:t>)</w:t>
                      </w:r>
                    </w:p>
                    <w:p w14:paraId="258D5E61" w14:textId="77777777" w:rsidR="00CA3995" w:rsidRDefault="00D1287F">
                      <w:pPr>
                        <w:pStyle w:val="ListParagraph"/>
                        <w:numPr>
                          <w:ilvl w:val="0"/>
                          <w:numId w:val="1"/>
                        </w:numPr>
                        <w:tabs>
                          <w:tab w:val="left" w:pos="464"/>
                        </w:tabs>
                        <w:spacing w:before="177" w:line="252" w:lineRule="auto"/>
                        <w:ind w:right="349"/>
                      </w:pPr>
                      <w:r>
                        <w:t>NHS Website -</w:t>
                      </w:r>
                      <w:r>
                        <w:rPr>
                          <w:color w:val="0000FF"/>
                        </w:rPr>
                        <w:t xml:space="preserve"> </w:t>
                      </w:r>
                      <w:hyperlink r:id="rId19">
                        <w:r>
                          <w:rPr>
                            <w:color w:val="0000FF"/>
                            <w:u w:val="single" w:color="0000FF"/>
                          </w:rPr>
                          <w:t>https://www.nhs.uk/medicines/chloramphenicol/</w:t>
                        </w:r>
                        <w:r>
                          <w:rPr>
                            <w:color w:val="0000FF"/>
                          </w:rPr>
                          <w:t xml:space="preserve"> </w:t>
                        </w:r>
                      </w:hyperlink>
                      <w:r>
                        <w:t xml:space="preserve">(Accessed </w:t>
                      </w:r>
                      <w:r w:rsidR="00B71117">
                        <w:t>November 2020</w:t>
                      </w:r>
                    </w:p>
                  </w:txbxContent>
                </v:textbox>
                <w10:wrap type="topAndBottom" anchorx="page"/>
              </v:shape>
            </w:pict>
          </mc:Fallback>
        </mc:AlternateContent>
      </w:r>
    </w:p>
    <w:p w14:paraId="7A24E7C7" w14:textId="77777777" w:rsidR="00CA3995" w:rsidRDefault="00CA3995">
      <w:pPr>
        <w:pStyle w:val="BodyText"/>
        <w:spacing w:before="3"/>
        <w:rPr>
          <w:b/>
          <w:i/>
          <w:sz w:val="28"/>
        </w:rPr>
      </w:pPr>
    </w:p>
    <w:p w14:paraId="74DCB46D" w14:textId="77777777" w:rsidR="00CA3995" w:rsidRDefault="00D1287F">
      <w:pPr>
        <w:pStyle w:val="Heading3"/>
      </w:pPr>
      <w:r>
        <w:t xml:space="preserve">Appendix B Health professionals’ agreement to </w:t>
      </w:r>
      <w:proofErr w:type="spellStart"/>
      <w:r>
        <w:t>practise</w:t>
      </w:r>
      <w:proofErr w:type="spellEnd"/>
    </w:p>
    <w:p w14:paraId="5202B29B" w14:textId="77777777" w:rsidR="00CA3995" w:rsidRDefault="00D1287F">
      <w:pPr>
        <w:pStyle w:val="Heading4"/>
        <w:spacing w:before="142" w:line="360" w:lineRule="auto"/>
        <w:ind w:left="222"/>
        <w:jc w:val="left"/>
      </w:pPr>
      <w:r>
        <w:t>I have read and understood the Patient Group Direction and agree to supply this medicine only in accordance with this PGD.</w:t>
      </w:r>
    </w:p>
    <w:p w14:paraId="4C8ACBA2" w14:textId="77777777" w:rsidR="00CA3995" w:rsidRDefault="00CA3995">
      <w:pPr>
        <w:pStyle w:val="BodyText"/>
        <w:spacing w:after="1"/>
        <w:rPr>
          <w:sz w:val="2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2446"/>
        <w:gridCol w:w="2449"/>
        <w:gridCol w:w="1382"/>
      </w:tblGrid>
      <w:tr w:rsidR="00CA3995" w14:paraId="692D0856" w14:textId="77777777">
        <w:trPr>
          <w:trHeight w:val="1060"/>
        </w:trPr>
        <w:tc>
          <w:tcPr>
            <w:tcW w:w="2446" w:type="dxa"/>
            <w:shd w:val="clear" w:color="auto" w:fill="D9D9D9"/>
          </w:tcPr>
          <w:p w14:paraId="03B2F234" w14:textId="77777777" w:rsidR="00CA3995" w:rsidRDefault="00D1287F">
            <w:pPr>
              <w:pStyle w:val="TableParagraph"/>
              <w:rPr>
                <w:b/>
              </w:rPr>
            </w:pPr>
            <w:r>
              <w:rPr>
                <w:b/>
              </w:rPr>
              <w:lastRenderedPageBreak/>
              <w:t>Name of pharmacist</w:t>
            </w:r>
          </w:p>
        </w:tc>
        <w:tc>
          <w:tcPr>
            <w:tcW w:w="2446" w:type="dxa"/>
            <w:shd w:val="clear" w:color="auto" w:fill="D9D9D9"/>
          </w:tcPr>
          <w:p w14:paraId="03025B08" w14:textId="77777777" w:rsidR="00CA3995" w:rsidRDefault="00D1287F">
            <w:pPr>
              <w:pStyle w:val="TableParagraph"/>
              <w:ind w:left="103"/>
              <w:rPr>
                <w:b/>
              </w:rPr>
            </w:pPr>
            <w:r>
              <w:rPr>
                <w:b/>
              </w:rPr>
              <w:t>Signature</w:t>
            </w:r>
          </w:p>
        </w:tc>
        <w:tc>
          <w:tcPr>
            <w:tcW w:w="2449" w:type="dxa"/>
            <w:shd w:val="clear" w:color="auto" w:fill="D9D9D9"/>
          </w:tcPr>
          <w:p w14:paraId="0C6B06D8" w14:textId="77777777" w:rsidR="00CA3995" w:rsidRDefault="00D1287F">
            <w:pPr>
              <w:pStyle w:val="TableParagraph"/>
              <w:ind w:right="812"/>
              <w:rPr>
                <w:b/>
              </w:rPr>
            </w:pPr>
            <w:r>
              <w:rPr>
                <w:b/>
              </w:rPr>
              <w:t xml:space="preserve">Senior representative </w:t>
            </w:r>
            <w:proofErr w:type="spellStart"/>
            <w:r>
              <w:rPr>
                <w:b/>
              </w:rPr>
              <w:t>authorising</w:t>
            </w:r>
            <w:proofErr w:type="spellEnd"/>
            <w:r>
              <w:rPr>
                <w:b/>
              </w:rPr>
              <w:t xml:space="preserve"> pharmacist</w:t>
            </w:r>
          </w:p>
        </w:tc>
        <w:tc>
          <w:tcPr>
            <w:tcW w:w="1382" w:type="dxa"/>
            <w:shd w:val="clear" w:color="auto" w:fill="D9D9D9"/>
          </w:tcPr>
          <w:p w14:paraId="00F24426" w14:textId="77777777" w:rsidR="00CA3995" w:rsidRDefault="00D1287F">
            <w:pPr>
              <w:pStyle w:val="TableParagraph"/>
              <w:ind w:left="100"/>
              <w:rPr>
                <w:b/>
              </w:rPr>
            </w:pPr>
            <w:r>
              <w:rPr>
                <w:b/>
              </w:rPr>
              <w:t>Date</w:t>
            </w:r>
          </w:p>
        </w:tc>
      </w:tr>
      <w:tr w:rsidR="00CA3995" w14:paraId="75954661" w14:textId="77777777">
        <w:trPr>
          <w:trHeight w:val="640"/>
        </w:trPr>
        <w:tc>
          <w:tcPr>
            <w:tcW w:w="2446" w:type="dxa"/>
          </w:tcPr>
          <w:p w14:paraId="7FA5B212" w14:textId="77777777" w:rsidR="00CA3995" w:rsidRDefault="00CA3995">
            <w:pPr>
              <w:pStyle w:val="TableParagraph"/>
              <w:ind w:left="0"/>
              <w:rPr>
                <w:rFonts w:ascii="Times New Roman"/>
              </w:rPr>
            </w:pPr>
          </w:p>
        </w:tc>
        <w:tc>
          <w:tcPr>
            <w:tcW w:w="2446" w:type="dxa"/>
          </w:tcPr>
          <w:p w14:paraId="12AD515B" w14:textId="77777777" w:rsidR="00CA3995" w:rsidRDefault="00CA3995">
            <w:pPr>
              <w:pStyle w:val="TableParagraph"/>
              <w:ind w:left="0"/>
              <w:rPr>
                <w:rFonts w:ascii="Times New Roman"/>
              </w:rPr>
            </w:pPr>
          </w:p>
        </w:tc>
        <w:tc>
          <w:tcPr>
            <w:tcW w:w="2449" w:type="dxa"/>
          </w:tcPr>
          <w:p w14:paraId="1E16CA6E" w14:textId="77777777" w:rsidR="00CA3995" w:rsidRDefault="00CA3995">
            <w:pPr>
              <w:pStyle w:val="TableParagraph"/>
              <w:ind w:left="0"/>
              <w:rPr>
                <w:rFonts w:ascii="Times New Roman"/>
              </w:rPr>
            </w:pPr>
          </w:p>
        </w:tc>
        <w:tc>
          <w:tcPr>
            <w:tcW w:w="1382" w:type="dxa"/>
          </w:tcPr>
          <w:p w14:paraId="6B60A48B" w14:textId="77777777" w:rsidR="00CA3995" w:rsidRDefault="00CA3995">
            <w:pPr>
              <w:pStyle w:val="TableParagraph"/>
              <w:ind w:left="0"/>
              <w:rPr>
                <w:rFonts w:ascii="Times New Roman"/>
              </w:rPr>
            </w:pPr>
          </w:p>
        </w:tc>
      </w:tr>
      <w:tr w:rsidR="00CA3995" w14:paraId="7F7B3507" w14:textId="77777777">
        <w:trPr>
          <w:trHeight w:val="640"/>
        </w:trPr>
        <w:tc>
          <w:tcPr>
            <w:tcW w:w="2446" w:type="dxa"/>
          </w:tcPr>
          <w:p w14:paraId="7AB9E801" w14:textId="77777777" w:rsidR="00CA3995" w:rsidRDefault="00CA3995">
            <w:pPr>
              <w:pStyle w:val="TableParagraph"/>
              <w:ind w:left="0"/>
              <w:rPr>
                <w:rFonts w:ascii="Times New Roman"/>
              </w:rPr>
            </w:pPr>
          </w:p>
        </w:tc>
        <w:tc>
          <w:tcPr>
            <w:tcW w:w="2446" w:type="dxa"/>
          </w:tcPr>
          <w:p w14:paraId="49065670" w14:textId="77777777" w:rsidR="00CA3995" w:rsidRDefault="00CA3995">
            <w:pPr>
              <w:pStyle w:val="TableParagraph"/>
              <w:ind w:left="0"/>
              <w:rPr>
                <w:rFonts w:ascii="Times New Roman"/>
              </w:rPr>
            </w:pPr>
          </w:p>
        </w:tc>
        <w:tc>
          <w:tcPr>
            <w:tcW w:w="2449" w:type="dxa"/>
          </w:tcPr>
          <w:p w14:paraId="132EEC12" w14:textId="77777777" w:rsidR="00CA3995" w:rsidRDefault="00CA3995">
            <w:pPr>
              <w:pStyle w:val="TableParagraph"/>
              <w:ind w:left="0"/>
              <w:rPr>
                <w:rFonts w:ascii="Times New Roman"/>
              </w:rPr>
            </w:pPr>
          </w:p>
        </w:tc>
        <w:tc>
          <w:tcPr>
            <w:tcW w:w="1382" w:type="dxa"/>
          </w:tcPr>
          <w:p w14:paraId="0A2318CD" w14:textId="77777777" w:rsidR="00CA3995" w:rsidRDefault="00CA3995">
            <w:pPr>
              <w:pStyle w:val="TableParagraph"/>
              <w:ind w:left="0"/>
              <w:rPr>
                <w:rFonts w:ascii="Times New Roman"/>
              </w:rPr>
            </w:pPr>
          </w:p>
        </w:tc>
      </w:tr>
      <w:tr w:rsidR="00CA3995" w14:paraId="7498E81E" w14:textId="77777777">
        <w:trPr>
          <w:trHeight w:val="640"/>
        </w:trPr>
        <w:tc>
          <w:tcPr>
            <w:tcW w:w="2446" w:type="dxa"/>
          </w:tcPr>
          <w:p w14:paraId="34AE5577" w14:textId="77777777" w:rsidR="00CA3995" w:rsidRDefault="00CA3995">
            <w:pPr>
              <w:pStyle w:val="TableParagraph"/>
              <w:ind w:left="0"/>
              <w:rPr>
                <w:rFonts w:ascii="Times New Roman"/>
              </w:rPr>
            </w:pPr>
          </w:p>
        </w:tc>
        <w:tc>
          <w:tcPr>
            <w:tcW w:w="2446" w:type="dxa"/>
          </w:tcPr>
          <w:p w14:paraId="1F117CE4" w14:textId="77777777" w:rsidR="00CA3995" w:rsidRDefault="00CA3995">
            <w:pPr>
              <w:pStyle w:val="TableParagraph"/>
              <w:ind w:left="0"/>
              <w:rPr>
                <w:rFonts w:ascii="Times New Roman"/>
              </w:rPr>
            </w:pPr>
          </w:p>
        </w:tc>
        <w:tc>
          <w:tcPr>
            <w:tcW w:w="2449" w:type="dxa"/>
          </w:tcPr>
          <w:p w14:paraId="7CF0F551" w14:textId="77777777" w:rsidR="00CA3995" w:rsidRDefault="00CA3995">
            <w:pPr>
              <w:pStyle w:val="TableParagraph"/>
              <w:ind w:left="0"/>
              <w:rPr>
                <w:rFonts w:ascii="Times New Roman"/>
              </w:rPr>
            </w:pPr>
          </w:p>
        </w:tc>
        <w:tc>
          <w:tcPr>
            <w:tcW w:w="1382" w:type="dxa"/>
          </w:tcPr>
          <w:p w14:paraId="430010FF" w14:textId="77777777" w:rsidR="00CA3995" w:rsidRDefault="00CA3995">
            <w:pPr>
              <w:pStyle w:val="TableParagraph"/>
              <w:ind w:left="0"/>
              <w:rPr>
                <w:rFonts w:ascii="Times New Roman"/>
              </w:rPr>
            </w:pPr>
          </w:p>
        </w:tc>
      </w:tr>
      <w:tr w:rsidR="00CA3995" w14:paraId="79680667" w14:textId="77777777">
        <w:trPr>
          <w:trHeight w:val="640"/>
        </w:trPr>
        <w:tc>
          <w:tcPr>
            <w:tcW w:w="2446" w:type="dxa"/>
          </w:tcPr>
          <w:p w14:paraId="290DACCD" w14:textId="77777777" w:rsidR="00CA3995" w:rsidRDefault="00CA3995">
            <w:pPr>
              <w:pStyle w:val="TableParagraph"/>
              <w:ind w:left="0"/>
              <w:rPr>
                <w:rFonts w:ascii="Times New Roman"/>
              </w:rPr>
            </w:pPr>
          </w:p>
        </w:tc>
        <w:tc>
          <w:tcPr>
            <w:tcW w:w="2446" w:type="dxa"/>
          </w:tcPr>
          <w:p w14:paraId="0CAB0F84" w14:textId="77777777" w:rsidR="00CA3995" w:rsidRDefault="00CA3995">
            <w:pPr>
              <w:pStyle w:val="TableParagraph"/>
              <w:ind w:left="0"/>
              <w:rPr>
                <w:rFonts w:ascii="Times New Roman"/>
              </w:rPr>
            </w:pPr>
          </w:p>
        </w:tc>
        <w:tc>
          <w:tcPr>
            <w:tcW w:w="2449" w:type="dxa"/>
          </w:tcPr>
          <w:p w14:paraId="197EE2AB" w14:textId="77777777" w:rsidR="00CA3995" w:rsidRDefault="00CA3995">
            <w:pPr>
              <w:pStyle w:val="TableParagraph"/>
              <w:ind w:left="0"/>
              <w:rPr>
                <w:rFonts w:ascii="Times New Roman"/>
              </w:rPr>
            </w:pPr>
          </w:p>
        </w:tc>
        <w:tc>
          <w:tcPr>
            <w:tcW w:w="1382" w:type="dxa"/>
          </w:tcPr>
          <w:p w14:paraId="33CA77F0" w14:textId="77777777" w:rsidR="00CA3995" w:rsidRDefault="00CA3995">
            <w:pPr>
              <w:pStyle w:val="TableParagraph"/>
              <w:ind w:left="0"/>
              <w:rPr>
                <w:rFonts w:ascii="Times New Roman"/>
              </w:rPr>
            </w:pPr>
          </w:p>
        </w:tc>
      </w:tr>
      <w:tr w:rsidR="00CA3995" w14:paraId="6C9CF1B4" w14:textId="77777777">
        <w:trPr>
          <w:trHeight w:val="640"/>
        </w:trPr>
        <w:tc>
          <w:tcPr>
            <w:tcW w:w="2446" w:type="dxa"/>
          </w:tcPr>
          <w:p w14:paraId="26CAA3EB" w14:textId="77777777" w:rsidR="00CA3995" w:rsidRDefault="00CA3995">
            <w:pPr>
              <w:pStyle w:val="TableParagraph"/>
              <w:ind w:left="0"/>
              <w:rPr>
                <w:rFonts w:ascii="Times New Roman"/>
              </w:rPr>
            </w:pPr>
          </w:p>
        </w:tc>
        <w:tc>
          <w:tcPr>
            <w:tcW w:w="2446" w:type="dxa"/>
          </w:tcPr>
          <w:p w14:paraId="46FF23A5" w14:textId="77777777" w:rsidR="00CA3995" w:rsidRDefault="00CA3995">
            <w:pPr>
              <w:pStyle w:val="TableParagraph"/>
              <w:ind w:left="0"/>
              <w:rPr>
                <w:rFonts w:ascii="Times New Roman"/>
              </w:rPr>
            </w:pPr>
          </w:p>
        </w:tc>
        <w:tc>
          <w:tcPr>
            <w:tcW w:w="2449" w:type="dxa"/>
          </w:tcPr>
          <w:p w14:paraId="45075066" w14:textId="77777777" w:rsidR="00CA3995" w:rsidRDefault="00CA3995">
            <w:pPr>
              <w:pStyle w:val="TableParagraph"/>
              <w:ind w:left="0"/>
              <w:rPr>
                <w:rFonts w:ascii="Times New Roman"/>
              </w:rPr>
            </w:pPr>
          </w:p>
        </w:tc>
        <w:tc>
          <w:tcPr>
            <w:tcW w:w="1382" w:type="dxa"/>
          </w:tcPr>
          <w:p w14:paraId="44A442A1" w14:textId="77777777" w:rsidR="00CA3995" w:rsidRDefault="00CA3995">
            <w:pPr>
              <w:pStyle w:val="TableParagraph"/>
              <w:ind w:left="0"/>
              <w:rPr>
                <w:rFonts w:ascii="Times New Roman"/>
              </w:rPr>
            </w:pPr>
          </w:p>
        </w:tc>
      </w:tr>
      <w:tr w:rsidR="00CA3995" w14:paraId="30810153" w14:textId="77777777">
        <w:trPr>
          <w:trHeight w:val="640"/>
        </w:trPr>
        <w:tc>
          <w:tcPr>
            <w:tcW w:w="2446" w:type="dxa"/>
          </w:tcPr>
          <w:p w14:paraId="5BF170B6" w14:textId="77777777" w:rsidR="00CA3995" w:rsidRDefault="00CA3995">
            <w:pPr>
              <w:pStyle w:val="TableParagraph"/>
              <w:ind w:left="0"/>
              <w:rPr>
                <w:rFonts w:ascii="Times New Roman"/>
              </w:rPr>
            </w:pPr>
          </w:p>
        </w:tc>
        <w:tc>
          <w:tcPr>
            <w:tcW w:w="2446" w:type="dxa"/>
          </w:tcPr>
          <w:p w14:paraId="587DECBA" w14:textId="77777777" w:rsidR="00CA3995" w:rsidRDefault="00CA3995">
            <w:pPr>
              <w:pStyle w:val="TableParagraph"/>
              <w:ind w:left="0"/>
              <w:rPr>
                <w:rFonts w:ascii="Times New Roman"/>
              </w:rPr>
            </w:pPr>
          </w:p>
        </w:tc>
        <w:tc>
          <w:tcPr>
            <w:tcW w:w="2449" w:type="dxa"/>
          </w:tcPr>
          <w:p w14:paraId="71EF8A03" w14:textId="77777777" w:rsidR="00CA3995" w:rsidRDefault="00CA3995">
            <w:pPr>
              <w:pStyle w:val="TableParagraph"/>
              <w:ind w:left="0"/>
              <w:rPr>
                <w:rFonts w:ascii="Times New Roman"/>
              </w:rPr>
            </w:pPr>
          </w:p>
        </w:tc>
        <w:tc>
          <w:tcPr>
            <w:tcW w:w="1382" w:type="dxa"/>
          </w:tcPr>
          <w:p w14:paraId="0D8E8B41" w14:textId="77777777" w:rsidR="00CA3995" w:rsidRDefault="00CA3995">
            <w:pPr>
              <w:pStyle w:val="TableParagraph"/>
              <w:ind w:left="0"/>
              <w:rPr>
                <w:rFonts w:ascii="Times New Roman"/>
              </w:rPr>
            </w:pPr>
          </w:p>
        </w:tc>
      </w:tr>
      <w:tr w:rsidR="00CA3995" w14:paraId="078D3ADC" w14:textId="77777777">
        <w:trPr>
          <w:trHeight w:val="640"/>
        </w:trPr>
        <w:tc>
          <w:tcPr>
            <w:tcW w:w="2446" w:type="dxa"/>
          </w:tcPr>
          <w:p w14:paraId="601C9648" w14:textId="77777777" w:rsidR="00CA3995" w:rsidRDefault="00CA3995">
            <w:pPr>
              <w:pStyle w:val="TableParagraph"/>
              <w:ind w:left="0"/>
              <w:rPr>
                <w:rFonts w:ascii="Times New Roman"/>
              </w:rPr>
            </w:pPr>
          </w:p>
        </w:tc>
        <w:tc>
          <w:tcPr>
            <w:tcW w:w="2446" w:type="dxa"/>
          </w:tcPr>
          <w:p w14:paraId="43BE2CC9" w14:textId="77777777" w:rsidR="00CA3995" w:rsidRDefault="00CA3995">
            <w:pPr>
              <w:pStyle w:val="TableParagraph"/>
              <w:ind w:left="0"/>
              <w:rPr>
                <w:rFonts w:ascii="Times New Roman"/>
              </w:rPr>
            </w:pPr>
          </w:p>
        </w:tc>
        <w:tc>
          <w:tcPr>
            <w:tcW w:w="2449" w:type="dxa"/>
          </w:tcPr>
          <w:p w14:paraId="71C8F2AF" w14:textId="77777777" w:rsidR="00CA3995" w:rsidRDefault="00CA3995">
            <w:pPr>
              <w:pStyle w:val="TableParagraph"/>
              <w:ind w:left="0"/>
              <w:rPr>
                <w:rFonts w:ascii="Times New Roman"/>
              </w:rPr>
            </w:pPr>
          </w:p>
        </w:tc>
        <w:tc>
          <w:tcPr>
            <w:tcW w:w="1382" w:type="dxa"/>
          </w:tcPr>
          <w:p w14:paraId="45131158" w14:textId="77777777" w:rsidR="00CA3995" w:rsidRDefault="00CA3995">
            <w:pPr>
              <w:pStyle w:val="TableParagraph"/>
              <w:ind w:left="0"/>
              <w:rPr>
                <w:rFonts w:ascii="Times New Roman"/>
              </w:rPr>
            </w:pPr>
          </w:p>
        </w:tc>
      </w:tr>
      <w:tr w:rsidR="00CA3995" w14:paraId="249BD397" w14:textId="77777777">
        <w:trPr>
          <w:trHeight w:val="640"/>
        </w:trPr>
        <w:tc>
          <w:tcPr>
            <w:tcW w:w="2446" w:type="dxa"/>
          </w:tcPr>
          <w:p w14:paraId="5017ADE3" w14:textId="77777777" w:rsidR="00CA3995" w:rsidRDefault="00CA3995">
            <w:pPr>
              <w:pStyle w:val="TableParagraph"/>
              <w:ind w:left="0"/>
              <w:rPr>
                <w:rFonts w:ascii="Times New Roman"/>
              </w:rPr>
            </w:pPr>
          </w:p>
        </w:tc>
        <w:tc>
          <w:tcPr>
            <w:tcW w:w="2446" w:type="dxa"/>
          </w:tcPr>
          <w:p w14:paraId="3776BE7F" w14:textId="77777777" w:rsidR="00CA3995" w:rsidRDefault="00CA3995">
            <w:pPr>
              <w:pStyle w:val="TableParagraph"/>
              <w:ind w:left="0"/>
              <w:rPr>
                <w:rFonts w:ascii="Times New Roman"/>
              </w:rPr>
            </w:pPr>
          </w:p>
        </w:tc>
        <w:tc>
          <w:tcPr>
            <w:tcW w:w="2449" w:type="dxa"/>
          </w:tcPr>
          <w:p w14:paraId="6176F097" w14:textId="77777777" w:rsidR="00CA3995" w:rsidRDefault="00CA3995">
            <w:pPr>
              <w:pStyle w:val="TableParagraph"/>
              <w:ind w:left="0"/>
              <w:rPr>
                <w:rFonts w:ascii="Times New Roman"/>
              </w:rPr>
            </w:pPr>
          </w:p>
        </w:tc>
        <w:tc>
          <w:tcPr>
            <w:tcW w:w="1382" w:type="dxa"/>
          </w:tcPr>
          <w:p w14:paraId="2AF8C49F" w14:textId="77777777" w:rsidR="00CA3995" w:rsidRDefault="00CA3995">
            <w:pPr>
              <w:pStyle w:val="TableParagraph"/>
              <w:ind w:left="0"/>
              <w:rPr>
                <w:rFonts w:ascii="Times New Roman"/>
              </w:rPr>
            </w:pPr>
          </w:p>
        </w:tc>
      </w:tr>
      <w:tr w:rsidR="00CA3995" w14:paraId="4954E8F1" w14:textId="77777777">
        <w:trPr>
          <w:trHeight w:val="640"/>
        </w:trPr>
        <w:tc>
          <w:tcPr>
            <w:tcW w:w="2446" w:type="dxa"/>
          </w:tcPr>
          <w:p w14:paraId="09111ACE" w14:textId="77777777" w:rsidR="00CA3995" w:rsidRDefault="00CA3995">
            <w:pPr>
              <w:pStyle w:val="TableParagraph"/>
              <w:ind w:left="0"/>
              <w:rPr>
                <w:rFonts w:ascii="Times New Roman"/>
              </w:rPr>
            </w:pPr>
          </w:p>
        </w:tc>
        <w:tc>
          <w:tcPr>
            <w:tcW w:w="2446" w:type="dxa"/>
          </w:tcPr>
          <w:p w14:paraId="703E073B" w14:textId="77777777" w:rsidR="00CA3995" w:rsidRDefault="00CA3995">
            <w:pPr>
              <w:pStyle w:val="TableParagraph"/>
              <w:ind w:left="0"/>
              <w:rPr>
                <w:rFonts w:ascii="Times New Roman"/>
              </w:rPr>
            </w:pPr>
          </w:p>
        </w:tc>
        <w:tc>
          <w:tcPr>
            <w:tcW w:w="2449" w:type="dxa"/>
          </w:tcPr>
          <w:p w14:paraId="16A85DB2" w14:textId="77777777" w:rsidR="00CA3995" w:rsidRDefault="00CA3995">
            <w:pPr>
              <w:pStyle w:val="TableParagraph"/>
              <w:ind w:left="0"/>
              <w:rPr>
                <w:rFonts w:ascii="Times New Roman"/>
              </w:rPr>
            </w:pPr>
          </w:p>
        </w:tc>
        <w:tc>
          <w:tcPr>
            <w:tcW w:w="1382" w:type="dxa"/>
          </w:tcPr>
          <w:p w14:paraId="541F217F" w14:textId="77777777" w:rsidR="00CA3995" w:rsidRDefault="00CA3995">
            <w:pPr>
              <w:pStyle w:val="TableParagraph"/>
              <w:ind w:left="0"/>
              <w:rPr>
                <w:rFonts w:ascii="Times New Roman"/>
              </w:rPr>
            </w:pPr>
          </w:p>
        </w:tc>
      </w:tr>
      <w:tr w:rsidR="00CA3995" w14:paraId="39BABD02" w14:textId="77777777">
        <w:trPr>
          <w:trHeight w:val="640"/>
        </w:trPr>
        <w:tc>
          <w:tcPr>
            <w:tcW w:w="2446" w:type="dxa"/>
          </w:tcPr>
          <w:p w14:paraId="59793D4A" w14:textId="77777777" w:rsidR="00CA3995" w:rsidRDefault="00CA3995">
            <w:pPr>
              <w:pStyle w:val="TableParagraph"/>
              <w:ind w:left="0"/>
              <w:rPr>
                <w:rFonts w:ascii="Times New Roman"/>
              </w:rPr>
            </w:pPr>
          </w:p>
        </w:tc>
        <w:tc>
          <w:tcPr>
            <w:tcW w:w="2446" w:type="dxa"/>
          </w:tcPr>
          <w:p w14:paraId="1B3134A0" w14:textId="77777777" w:rsidR="00CA3995" w:rsidRDefault="00CA3995">
            <w:pPr>
              <w:pStyle w:val="TableParagraph"/>
              <w:ind w:left="0"/>
              <w:rPr>
                <w:rFonts w:ascii="Times New Roman"/>
              </w:rPr>
            </w:pPr>
          </w:p>
        </w:tc>
        <w:tc>
          <w:tcPr>
            <w:tcW w:w="2449" w:type="dxa"/>
          </w:tcPr>
          <w:p w14:paraId="49BC9173" w14:textId="77777777" w:rsidR="00CA3995" w:rsidRDefault="00CA3995">
            <w:pPr>
              <w:pStyle w:val="TableParagraph"/>
              <w:ind w:left="0"/>
              <w:rPr>
                <w:rFonts w:ascii="Times New Roman"/>
              </w:rPr>
            </w:pPr>
          </w:p>
        </w:tc>
        <w:tc>
          <w:tcPr>
            <w:tcW w:w="1382" w:type="dxa"/>
          </w:tcPr>
          <w:p w14:paraId="6224D2E0" w14:textId="77777777" w:rsidR="00CA3995" w:rsidRDefault="00CA3995">
            <w:pPr>
              <w:pStyle w:val="TableParagraph"/>
              <w:ind w:left="0"/>
              <w:rPr>
                <w:rFonts w:ascii="Times New Roman"/>
              </w:rPr>
            </w:pPr>
          </w:p>
        </w:tc>
      </w:tr>
      <w:tr w:rsidR="00CA3995" w14:paraId="78374B30" w14:textId="77777777">
        <w:trPr>
          <w:trHeight w:val="640"/>
        </w:trPr>
        <w:tc>
          <w:tcPr>
            <w:tcW w:w="2446" w:type="dxa"/>
          </w:tcPr>
          <w:p w14:paraId="4BF1C334" w14:textId="77777777" w:rsidR="00CA3995" w:rsidRDefault="00CA3995">
            <w:pPr>
              <w:pStyle w:val="TableParagraph"/>
              <w:ind w:left="0"/>
              <w:rPr>
                <w:rFonts w:ascii="Times New Roman"/>
              </w:rPr>
            </w:pPr>
          </w:p>
        </w:tc>
        <w:tc>
          <w:tcPr>
            <w:tcW w:w="2446" w:type="dxa"/>
          </w:tcPr>
          <w:p w14:paraId="14DA74B0" w14:textId="77777777" w:rsidR="00CA3995" w:rsidRDefault="00CA3995">
            <w:pPr>
              <w:pStyle w:val="TableParagraph"/>
              <w:ind w:left="0"/>
              <w:rPr>
                <w:rFonts w:ascii="Times New Roman"/>
              </w:rPr>
            </w:pPr>
          </w:p>
        </w:tc>
        <w:tc>
          <w:tcPr>
            <w:tcW w:w="2449" w:type="dxa"/>
          </w:tcPr>
          <w:p w14:paraId="1BBB52C4" w14:textId="77777777" w:rsidR="00CA3995" w:rsidRDefault="00CA3995">
            <w:pPr>
              <w:pStyle w:val="TableParagraph"/>
              <w:ind w:left="0"/>
              <w:rPr>
                <w:rFonts w:ascii="Times New Roman"/>
              </w:rPr>
            </w:pPr>
          </w:p>
        </w:tc>
        <w:tc>
          <w:tcPr>
            <w:tcW w:w="1382" w:type="dxa"/>
          </w:tcPr>
          <w:p w14:paraId="7C62DFF9" w14:textId="77777777" w:rsidR="00CA3995" w:rsidRDefault="00CA3995">
            <w:pPr>
              <w:pStyle w:val="TableParagraph"/>
              <w:ind w:left="0"/>
              <w:rPr>
                <w:rFonts w:ascii="Times New Roman"/>
              </w:rPr>
            </w:pPr>
          </w:p>
        </w:tc>
      </w:tr>
    </w:tbl>
    <w:p w14:paraId="7C4C7AD4" w14:textId="77777777" w:rsidR="008407A2" w:rsidRDefault="008407A2"/>
    <w:sectPr w:rsidR="008407A2">
      <w:pgSz w:w="11910" w:h="16850"/>
      <w:pgMar w:top="1060" w:right="1460" w:bottom="1560" w:left="1480" w:header="0" w:footer="1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5FB0" w14:textId="77777777" w:rsidR="004A4B28" w:rsidRDefault="004A4B28">
      <w:r>
        <w:separator/>
      </w:r>
    </w:p>
  </w:endnote>
  <w:endnote w:type="continuationSeparator" w:id="0">
    <w:p w14:paraId="157CEDC9" w14:textId="77777777" w:rsidR="004A4B28" w:rsidRDefault="004A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A291" w14:textId="77777777" w:rsidR="00CA3995" w:rsidRDefault="00072F01">
    <w:pPr>
      <w:pStyle w:val="BodyText"/>
      <w:spacing w:line="14" w:lineRule="auto"/>
      <w:rPr>
        <w:sz w:val="20"/>
      </w:rPr>
    </w:pPr>
    <w:r>
      <w:rPr>
        <w:rFonts w:ascii="Times New Roman" w:eastAsiaTheme="minorHAnsi" w:hAnsi="Times New Roman" w:cs="Times New Roman"/>
        <w:noProof/>
        <w:sz w:val="24"/>
        <w:szCs w:val="24"/>
        <w:lang w:val="en-GB" w:eastAsia="en-GB"/>
      </w:rPr>
      <mc:AlternateContent>
        <mc:Choice Requires="wps">
          <w:drawing>
            <wp:anchor distT="0" distB="0" distL="114300" distR="114300" simplePos="0" relativeHeight="503301568" behindDoc="1" locked="0" layoutInCell="1" allowOverlap="1" wp14:anchorId="09AC31A2" wp14:editId="2DF8D1F8">
              <wp:simplePos x="0" y="0"/>
              <wp:positionH relativeFrom="page">
                <wp:posOffset>916675</wp:posOffset>
              </wp:positionH>
              <wp:positionV relativeFrom="page">
                <wp:posOffset>9741106</wp:posOffset>
              </wp:positionV>
              <wp:extent cx="2551430" cy="504190"/>
              <wp:effectExtent l="0" t="0" r="127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D272A" w14:textId="2FC87ECD" w:rsidR="00072F01" w:rsidRDefault="00072F01" w:rsidP="00072F01">
                          <w:pPr>
                            <w:spacing w:before="13" w:line="252" w:lineRule="exact"/>
                            <w:ind w:left="20"/>
                          </w:pPr>
                          <w:r>
                            <w:t xml:space="preserve">Valid from: </w:t>
                          </w:r>
                          <w:r w:rsidR="003C7A33">
                            <w:t>March 2021</w:t>
                          </w:r>
                        </w:p>
                        <w:p w14:paraId="2214399F" w14:textId="5907796F" w:rsidR="00072F01" w:rsidRDefault="00072F01" w:rsidP="00072F01">
                          <w:pPr>
                            <w:ind w:left="20" w:right="3"/>
                          </w:pPr>
                          <w:r>
                            <w:t xml:space="preserve">Review date: </w:t>
                          </w:r>
                          <w:r w:rsidR="003C7A33">
                            <w:t>March 2022</w:t>
                          </w:r>
                        </w:p>
                        <w:p w14:paraId="7CF3478D" w14:textId="6072CADC" w:rsidR="00072F01" w:rsidRDefault="00072F01" w:rsidP="00072F01">
                          <w:pPr>
                            <w:ind w:left="20" w:right="3"/>
                          </w:pPr>
                          <w:r>
                            <w:t xml:space="preserve">Expiry date: </w:t>
                          </w:r>
                          <w:r w:rsidR="00E5096A">
                            <w:t>31</w:t>
                          </w:r>
                          <w:r w:rsidR="00E5096A" w:rsidRPr="00E5096A">
                            <w:rPr>
                              <w:vertAlign w:val="superscript"/>
                            </w:rPr>
                            <w:t>st</w:t>
                          </w:r>
                          <w:r w:rsidR="00E5096A">
                            <w:t xml:space="preserve"> 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C31A2" id="_x0000_t202" coordsize="21600,21600" o:spt="202" path="m,l,21600r21600,l21600,xe">
              <v:stroke joinstyle="miter"/>
              <v:path gradientshapeok="t" o:connecttype="rect"/>
            </v:shapetype>
            <v:shape id="Text Box 5" o:spid="_x0000_s1028" type="#_x0000_t202" style="position:absolute;margin-left:72.2pt;margin-top:767pt;width:200.9pt;height:39.7pt;z-index:-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" filled="f" stroked="f">
              <v:textbox inset="0,0,0,0">
                <w:txbxContent>
                  <w:p w14:paraId="013D272A" w14:textId="2FC87ECD" w:rsidR="00072F01" w:rsidRDefault="00072F01" w:rsidP="00072F01">
                    <w:pPr>
                      <w:spacing w:before="13" w:line="252" w:lineRule="exact"/>
                      <w:ind w:left="20"/>
                    </w:pPr>
                    <w:r>
                      <w:t xml:space="preserve">Valid from: </w:t>
                    </w:r>
                    <w:r w:rsidR="003C7A33">
                      <w:t>March 2021</w:t>
                    </w:r>
                  </w:p>
                  <w:p w14:paraId="2214399F" w14:textId="5907796F" w:rsidR="00072F01" w:rsidRDefault="00072F01" w:rsidP="00072F01">
                    <w:pPr>
                      <w:ind w:left="20" w:right="3"/>
                    </w:pPr>
                    <w:r>
                      <w:t xml:space="preserve">Review date: </w:t>
                    </w:r>
                    <w:r w:rsidR="003C7A33">
                      <w:t>March 2022</w:t>
                    </w:r>
                  </w:p>
                  <w:p w14:paraId="7CF3478D" w14:textId="6072CADC" w:rsidR="00072F01" w:rsidRDefault="00072F01" w:rsidP="00072F01">
                    <w:pPr>
                      <w:ind w:left="20" w:right="3"/>
                    </w:pPr>
                    <w:r>
                      <w:t xml:space="preserve">Expiry date: </w:t>
                    </w:r>
                    <w:r w:rsidR="00E5096A">
                      <w:t>31</w:t>
                    </w:r>
                    <w:r w:rsidR="00E5096A" w:rsidRPr="00E5096A">
                      <w:rPr>
                        <w:vertAlign w:val="superscript"/>
                      </w:rPr>
                      <w:t>st</w:t>
                    </w:r>
                    <w:r w:rsidR="00E5096A">
                      <w:t xml:space="preserve"> January 2024</w:t>
                    </w:r>
                  </w:p>
                </w:txbxContent>
              </v:textbox>
              <w10:wrap anchorx="page" anchory="page"/>
            </v:shape>
          </w:pict>
        </mc:Fallback>
      </mc:AlternateContent>
    </w:r>
    <w:r w:rsidR="00D1287F">
      <w:rPr>
        <w:noProof/>
        <w:lang w:val="en-GB" w:eastAsia="en-GB"/>
      </w:rPr>
      <mc:AlternateContent>
        <mc:Choice Requires="wps">
          <w:drawing>
            <wp:anchor distT="0" distB="0" distL="114300" distR="114300" simplePos="0" relativeHeight="503299520" behindDoc="1" locked="0" layoutInCell="1" allowOverlap="1" wp14:anchorId="3D9BE0D3" wp14:editId="200CCE4E">
              <wp:simplePos x="0" y="0"/>
              <wp:positionH relativeFrom="page">
                <wp:posOffset>3885565</wp:posOffset>
              </wp:positionH>
              <wp:positionV relativeFrom="page">
                <wp:posOffset>9973945</wp:posOffset>
              </wp:positionV>
              <wp:extent cx="121285" cy="167005"/>
              <wp:effectExtent l="0" t="1270"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C9385" w14:textId="77777777" w:rsidR="00CA3995" w:rsidRDefault="00D1287F">
                          <w:pPr>
                            <w:spacing w:before="12"/>
                            <w:ind w:left="40"/>
                            <w:rPr>
                              <w:sz w:val="20"/>
                            </w:rPr>
                          </w:pPr>
                          <w:r>
                            <w:fldChar w:fldCharType="begin"/>
                          </w:r>
                          <w:r>
                            <w:rPr>
                              <w:w w:val="99"/>
                              <w:sz w:val="20"/>
                            </w:rPr>
                            <w:instrText xml:space="preserve"> PAGE </w:instrText>
                          </w:r>
                          <w:r>
                            <w:fldChar w:fldCharType="separate"/>
                          </w:r>
                          <w:r w:rsidR="00B71117">
                            <w:rPr>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E0D3" id="Text Box 1" o:spid="_x0000_s1029" type="#_x0000_t202" style="position:absolute;margin-left:305.95pt;margin-top:785.35pt;width:9.55pt;height:13.15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" filled="f" stroked="f">
              <v:textbox inset="0,0,0,0">
                <w:txbxContent>
                  <w:p w14:paraId="340C9385" w14:textId="77777777" w:rsidR="00CA3995" w:rsidRDefault="00D1287F">
                    <w:pPr>
                      <w:spacing w:before="12"/>
                      <w:ind w:left="40"/>
                      <w:rPr>
                        <w:sz w:val="20"/>
                      </w:rPr>
                    </w:pPr>
                    <w:r>
                      <w:fldChar w:fldCharType="begin"/>
                    </w:r>
                    <w:r>
                      <w:rPr>
                        <w:w w:val="99"/>
                        <w:sz w:val="20"/>
                      </w:rPr>
                      <w:instrText xml:space="preserve"> PAGE </w:instrText>
                    </w:r>
                    <w:r>
                      <w:fldChar w:fldCharType="separate"/>
                    </w:r>
                    <w:r w:rsidR="00B71117">
                      <w:rPr>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E776" w14:textId="77777777" w:rsidR="004A4B28" w:rsidRDefault="004A4B28">
      <w:r>
        <w:separator/>
      </w:r>
    </w:p>
  </w:footnote>
  <w:footnote w:type="continuationSeparator" w:id="0">
    <w:p w14:paraId="088FE822" w14:textId="77777777" w:rsidR="004A4B28" w:rsidRDefault="004A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142"/>
    <w:multiLevelType w:val="hybridMultilevel"/>
    <w:tmpl w:val="16004AD6"/>
    <w:lvl w:ilvl="0" w:tplc="560C8170">
      <w:numFmt w:val="bullet"/>
      <w:lvlText w:val=""/>
      <w:lvlJc w:val="left"/>
      <w:pPr>
        <w:ind w:left="463" w:hanging="360"/>
      </w:pPr>
      <w:rPr>
        <w:rFonts w:hint="default"/>
        <w:w w:val="100"/>
      </w:rPr>
    </w:lvl>
    <w:lvl w:ilvl="1" w:tplc="4C88616E">
      <w:numFmt w:val="bullet"/>
      <w:lvlText w:val="•"/>
      <w:lvlJc w:val="left"/>
      <w:pPr>
        <w:ind w:left="976" w:hanging="360"/>
      </w:pPr>
      <w:rPr>
        <w:rFonts w:hint="default"/>
      </w:rPr>
    </w:lvl>
    <w:lvl w:ilvl="2" w:tplc="14C2C54C">
      <w:numFmt w:val="bullet"/>
      <w:lvlText w:val="•"/>
      <w:lvlJc w:val="left"/>
      <w:pPr>
        <w:ind w:left="1493" w:hanging="360"/>
      </w:pPr>
      <w:rPr>
        <w:rFonts w:hint="default"/>
      </w:rPr>
    </w:lvl>
    <w:lvl w:ilvl="3" w:tplc="707C9D12">
      <w:numFmt w:val="bullet"/>
      <w:lvlText w:val="•"/>
      <w:lvlJc w:val="left"/>
      <w:pPr>
        <w:ind w:left="2010" w:hanging="360"/>
      </w:pPr>
      <w:rPr>
        <w:rFonts w:hint="default"/>
      </w:rPr>
    </w:lvl>
    <w:lvl w:ilvl="4" w:tplc="506CC87E">
      <w:numFmt w:val="bullet"/>
      <w:lvlText w:val="•"/>
      <w:lvlJc w:val="left"/>
      <w:pPr>
        <w:ind w:left="2527" w:hanging="360"/>
      </w:pPr>
      <w:rPr>
        <w:rFonts w:hint="default"/>
      </w:rPr>
    </w:lvl>
    <w:lvl w:ilvl="5" w:tplc="0A1043A6">
      <w:numFmt w:val="bullet"/>
      <w:lvlText w:val="•"/>
      <w:lvlJc w:val="left"/>
      <w:pPr>
        <w:ind w:left="3044" w:hanging="360"/>
      </w:pPr>
      <w:rPr>
        <w:rFonts w:hint="default"/>
      </w:rPr>
    </w:lvl>
    <w:lvl w:ilvl="6" w:tplc="C81A1568">
      <w:numFmt w:val="bullet"/>
      <w:lvlText w:val="•"/>
      <w:lvlJc w:val="left"/>
      <w:pPr>
        <w:ind w:left="3561" w:hanging="360"/>
      </w:pPr>
      <w:rPr>
        <w:rFonts w:hint="default"/>
      </w:rPr>
    </w:lvl>
    <w:lvl w:ilvl="7" w:tplc="7B96CD26">
      <w:numFmt w:val="bullet"/>
      <w:lvlText w:val="•"/>
      <w:lvlJc w:val="left"/>
      <w:pPr>
        <w:ind w:left="4078" w:hanging="360"/>
      </w:pPr>
      <w:rPr>
        <w:rFonts w:hint="default"/>
      </w:rPr>
    </w:lvl>
    <w:lvl w:ilvl="8" w:tplc="B362396E">
      <w:numFmt w:val="bullet"/>
      <w:lvlText w:val="•"/>
      <w:lvlJc w:val="left"/>
      <w:pPr>
        <w:ind w:left="4594" w:hanging="360"/>
      </w:pPr>
      <w:rPr>
        <w:rFonts w:hint="default"/>
      </w:rPr>
    </w:lvl>
  </w:abstractNum>
  <w:abstractNum w:abstractNumId="1" w15:restartNumberingAfterBreak="0">
    <w:nsid w:val="08433072"/>
    <w:multiLevelType w:val="hybridMultilevel"/>
    <w:tmpl w:val="9E4C770A"/>
    <w:lvl w:ilvl="0" w:tplc="2EC21100">
      <w:numFmt w:val="bullet"/>
      <w:lvlText w:val=""/>
      <w:lvlJc w:val="left"/>
      <w:pPr>
        <w:ind w:left="463" w:hanging="360"/>
      </w:pPr>
      <w:rPr>
        <w:rFonts w:hint="default"/>
        <w:w w:val="100"/>
      </w:rPr>
    </w:lvl>
    <w:lvl w:ilvl="1" w:tplc="8B1C55CE">
      <w:numFmt w:val="bullet"/>
      <w:lvlText w:val="•"/>
      <w:lvlJc w:val="left"/>
      <w:pPr>
        <w:ind w:left="976" w:hanging="360"/>
      </w:pPr>
      <w:rPr>
        <w:rFonts w:hint="default"/>
      </w:rPr>
    </w:lvl>
    <w:lvl w:ilvl="2" w:tplc="46D258BC">
      <w:numFmt w:val="bullet"/>
      <w:lvlText w:val="•"/>
      <w:lvlJc w:val="left"/>
      <w:pPr>
        <w:ind w:left="1493" w:hanging="360"/>
      </w:pPr>
      <w:rPr>
        <w:rFonts w:hint="default"/>
      </w:rPr>
    </w:lvl>
    <w:lvl w:ilvl="3" w:tplc="82BCFBB8">
      <w:numFmt w:val="bullet"/>
      <w:lvlText w:val="•"/>
      <w:lvlJc w:val="left"/>
      <w:pPr>
        <w:ind w:left="2010" w:hanging="360"/>
      </w:pPr>
      <w:rPr>
        <w:rFonts w:hint="default"/>
      </w:rPr>
    </w:lvl>
    <w:lvl w:ilvl="4" w:tplc="63B48228">
      <w:numFmt w:val="bullet"/>
      <w:lvlText w:val="•"/>
      <w:lvlJc w:val="left"/>
      <w:pPr>
        <w:ind w:left="2527" w:hanging="360"/>
      </w:pPr>
      <w:rPr>
        <w:rFonts w:hint="default"/>
      </w:rPr>
    </w:lvl>
    <w:lvl w:ilvl="5" w:tplc="B37E8EEE">
      <w:numFmt w:val="bullet"/>
      <w:lvlText w:val="•"/>
      <w:lvlJc w:val="left"/>
      <w:pPr>
        <w:ind w:left="3044" w:hanging="360"/>
      </w:pPr>
      <w:rPr>
        <w:rFonts w:hint="default"/>
      </w:rPr>
    </w:lvl>
    <w:lvl w:ilvl="6" w:tplc="D9DA370E">
      <w:numFmt w:val="bullet"/>
      <w:lvlText w:val="•"/>
      <w:lvlJc w:val="left"/>
      <w:pPr>
        <w:ind w:left="3561" w:hanging="360"/>
      </w:pPr>
      <w:rPr>
        <w:rFonts w:hint="default"/>
      </w:rPr>
    </w:lvl>
    <w:lvl w:ilvl="7" w:tplc="9086DFFA">
      <w:numFmt w:val="bullet"/>
      <w:lvlText w:val="•"/>
      <w:lvlJc w:val="left"/>
      <w:pPr>
        <w:ind w:left="4078" w:hanging="360"/>
      </w:pPr>
      <w:rPr>
        <w:rFonts w:hint="default"/>
      </w:rPr>
    </w:lvl>
    <w:lvl w:ilvl="8" w:tplc="1CE49820">
      <w:numFmt w:val="bullet"/>
      <w:lvlText w:val="•"/>
      <w:lvlJc w:val="left"/>
      <w:pPr>
        <w:ind w:left="4594" w:hanging="360"/>
      </w:pPr>
      <w:rPr>
        <w:rFonts w:hint="default"/>
      </w:rPr>
    </w:lvl>
  </w:abstractNum>
  <w:abstractNum w:abstractNumId="2" w15:restartNumberingAfterBreak="0">
    <w:nsid w:val="153A772C"/>
    <w:multiLevelType w:val="hybridMultilevel"/>
    <w:tmpl w:val="68D2D342"/>
    <w:lvl w:ilvl="0" w:tplc="08090005">
      <w:start w:val="1"/>
      <w:numFmt w:val="bullet"/>
      <w:lvlText w:val=""/>
      <w:lvlJc w:val="left"/>
      <w:pPr>
        <w:ind w:left="823" w:hanging="360"/>
      </w:pPr>
      <w:rPr>
        <w:rFonts w:ascii="Wingdings" w:hAnsi="Wingdings"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15:restartNumberingAfterBreak="0">
    <w:nsid w:val="186C2C49"/>
    <w:multiLevelType w:val="hybridMultilevel"/>
    <w:tmpl w:val="6180E374"/>
    <w:lvl w:ilvl="0" w:tplc="7408C13E">
      <w:numFmt w:val="bullet"/>
      <w:lvlText w:val=""/>
      <w:lvlJc w:val="left"/>
      <w:pPr>
        <w:ind w:left="463" w:hanging="360"/>
      </w:pPr>
      <w:rPr>
        <w:rFonts w:ascii="Symbol" w:eastAsia="Symbol" w:hAnsi="Symbol" w:cs="Symbol" w:hint="default"/>
        <w:w w:val="100"/>
        <w:sz w:val="22"/>
        <w:szCs w:val="22"/>
      </w:rPr>
    </w:lvl>
    <w:lvl w:ilvl="1" w:tplc="23A86DFC">
      <w:numFmt w:val="bullet"/>
      <w:lvlText w:val="•"/>
      <w:lvlJc w:val="left"/>
      <w:pPr>
        <w:ind w:left="976" w:hanging="360"/>
      </w:pPr>
      <w:rPr>
        <w:rFonts w:hint="default"/>
      </w:rPr>
    </w:lvl>
    <w:lvl w:ilvl="2" w:tplc="C67E7FC2">
      <w:numFmt w:val="bullet"/>
      <w:lvlText w:val="•"/>
      <w:lvlJc w:val="left"/>
      <w:pPr>
        <w:ind w:left="1493" w:hanging="360"/>
      </w:pPr>
      <w:rPr>
        <w:rFonts w:hint="default"/>
      </w:rPr>
    </w:lvl>
    <w:lvl w:ilvl="3" w:tplc="BB7065BA">
      <w:numFmt w:val="bullet"/>
      <w:lvlText w:val="•"/>
      <w:lvlJc w:val="left"/>
      <w:pPr>
        <w:ind w:left="2010" w:hanging="360"/>
      </w:pPr>
      <w:rPr>
        <w:rFonts w:hint="default"/>
      </w:rPr>
    </w:lvl>
    <w:lvl w:ilvl="4" w:tplc="E68E6518">
      <w:numFmt w:val="bullet"/>
      <w:lvlText w:val="•"/>
      <w:lvlJc w:val="left"/>
      <w:pPr>
        <w:ind w:left="2527" w:hanging="360"/>
      </w:pPr>
      <w:rPr>
        <w:rFonts w:hint="default"/>
      </w:rPr>
    </w:lvl>
    <w:lvl w:ilvl="5" w:tplc="DB144C22">
      <w:numFmt w:val="bullet"/>
      <w:lvlText w:val="•"/>
      <w:lvlJc w:val="left"/>
      <w:pPr>
        <w:ind w:left="3044" w:hanging="360"/>
      </w:pPr>
      <w:rPr>
        <w:rFonts w:hint="default"/>
      </w:rPr>
    </w:lvl>
    <w:lvl w:ilvl="6" w:tplc="47143E5E">
      <w:numFmt w:val="bullet"/>
      <w:lvlText w:val="•"/>
      <w:lvlJc w:val="left"/>
      <w:pPr>
        <w:ind w:left="3561" w:hanging="360"/>
      </w:pPr>
      <w:rPr>
        <w:rFonts w:hint="default"/>
      </w:rPr>
    </w:lvl>
    <w:lvl w:ilvl="7" w:tplc="EA9C1A80">
      <w:numFmt w:val="bullet"/>
      <w:lvlText w:val="•"/>
      <w:lvlJc w:val="left"/>
      <w:pPr>
        <w:ind w:left="4078" w:hanging="360"/>
      </w:pPr>
      <w:rPr>
        <w:rFonts w:hint="default"/>
      </w:rPr>
    </w:lvl>
    <w:lvl w:ilvl="8" w:tplc="ECEE2934">
      <w:numFmt w:val="bullet"/>
      <w:lvlText w:val="•"/>
      <w:lvlJc w:val="left"/>
      <w:pPr>
        <w:ind w:left="4594" w:hanging="360"/>
      </w:pPr>
      <w:rPr>
        <w:rFonts w:hint="default"/>
      </w:rPr>
    </w:lvl>
  </w:abstractNum>
  <w:abstractNum w:abstractNumId="4" w15:restartNumberingAfterBreak="0">
    <w:nsid w:val="304877D7"/>
    <w:multiLevelType w:val="hybridMultilevel"/>
    <w:tmpl w:val="7A08EB8E"/>
    <w:lvl w:ilvl="0" w:tplc="08090001">
      <w:start w:val="1"/>
      <w:numFmt w:val="bullet"/>
      <w:lvlText w:val=""/>
      <w:lvlJc w:val="left"/>
      <w:pPr>
        <w:ind w:left="823" w:hanging="360"/>
      </w:pPr>
      <w:rPr>
        <w:rFonts w:ascii="Symbol" w:hAnsi="Symbol" w:hint="default"/>
        <w:w w:val="100"/>
      </w:rPr>
    </w:lvl>
    <w:lvl w:ilvl="1" w:tplc="4C88616E">
      <w:numFmt w:val="bullet"/>
      <w:lvlText w:val="•"/>
      <w:lvlJc w:val="left"/>
      <w:pPr>
        <w:ind w:left="1336" w:hanging="360"/>
      </w:pPr>
      <w:rPr>
        <w:rFonts w:hint="default"/>
      </w:rPr>
    </w:lvl>
    <w:lvl w:ilvl="2" w:tplc="14C2C54C">
      <w:numFmt w:val="bullet"/>
      <w:lvlText w:val="•"/>
      <w:lvlJc w:val="left"/>
      <w:pPr>
        <w:ind w:left="1853" w:hanging="360"/>
      </w:pPr>
      <w:rPr>
        <w:rFonts w:hint="default"/>
      </w:rPr>
    </w:lvl>
    <w:lvl w:ilvl="3" w:tplc="707C9D12">
      <w:numFmt w:val="bullet"/>
      <w:lvlText w:val="•"/>
      <w:lvlJc w:val="left"/>
      <w:pPr>
        <w:ind w:left="2370" w:hanging="360"/>
      </w:pPr>
      <w:rPr>
        <w:rFonts w:hint="default"/>
      </w:rPr>
    </w:lvl>
    <w:lvl w:ilvl="4" w:tplc="506CC87E">
      <w:numFmt w:val="bullet"/>
      <w:lvlText w:val="•"/>
      <w:lvlJc w:val="left"/>
      <w:pPr>
        <w:ind w:left="2887" w:hanging="360"/>
      </w:pPr>
      <w:rPr>
        <w:rFonts w:hint="default"/>
      </w:rPr>
    </w:lvl>
    <w:lvl w:ilvl="5" w:tplc="0A1043A6">
      <w:numFmt w:val="bullet"/>
      <w:lvlText w:val="•"/>
      <w:lvlJc w:val="left"/>
      <w:pPr>
        <w:ind w:left="3404" w:hanging="360"/>
      </w:pPr>
      <w:rPr>
        <w:rFonts w:hint="default"/>
      </w:rPr>
    </w:lvl>
    <w:lvl w:ilvl="6" w:tplc="C81A1568">
      <w:numFmt w:val="bullet"/>
      <w:lvlText w:val="•"/>
      <w:lvlJc w:val="left"/>
      <w:pPr>
        <w:ind w:left="3921" w:hanging="360"/>
      </w:pPr>
      <w:rPr>
        <w:rFonts w:hint="default"/>
      </w:rPr>
    </w:lvl>
    <w:lvl w:ilvl="7" w:tplc="7B96CD26">
      <w:numFmt w:val="bullet"/>
      <w:lvlText w:val="•"/>
      <w:lvlJc w:val="left"/>
      <w:pPr>
        <w:ind w:left="4438" w:hanging="360"/>
      </w:pPr>
      <w:rPr>
        <w:rFonts w:hint="default"/>
      </w:rPr>
    </w:lvl>
    <w:lvl w:ilvl="8" w:tplc="B362396E">
      <w:numFmt w:val="bullet"/>
      <w:lvlText w:val="•"/>
      <w:lvlJc w:val="left"/>
      <w:pPr>
        <w:ind w:left="4954" w:hanging="360"/>
      </w:pPr>
      <w:rPr>
        <w:rFonts w:hint="default"/>
      </w:rPr>
    </w:lvl>
  </w:abstractNum>
  <w:abstractNum w:abstractNumId="5" w15:restartNumberingAfterBreak="0">
    <w:nsid w:val="421E4173"/>
    <w:multiLevelType w:val="hybridMultilevel"/>
    <w:tmpl w:val="54C44A64"/>
    <w:lvl w:ilvl="0" w:tplc="74F08240">
      <w:numFmt w:val="bullet"/>
      <w:lvlText w:val=""/>
      <w:lvlJc w:val="left"/>
      <w:pPr>
        <w:ind w:left="463" w:hanging="360"/>
      </w:pPr>
      <w:rPr>
        <w:rFonts w:ascii="Symbol" w:eastAsia="Symbol" w:hAnsi="Symbol" w:cs="Symbol" w:hint="default"/>
        <w:w w:val="100"/>
        <w:sz w:val="22"/>
        <w:szCs w:val="22"/>
      </w:rPr>
    </w:lvl>
    <w:lvl w:ilvl="1" w:tplc="573CEBE8">
      <w:numFmt w:val="bullet"/>
      <w:lvlText w:val="•"/>
      <w:lvlJc w:val="left"/>
      <w:pPr>
        <w:ind w:left="976" w:hanging="360"/>
      </w:pPr>
      <w:rPr>
        <w:rFonts w:hint="default"/>
      </w:rPr>
    </w:lvl>
    <w:lvl w:ilvl="2" w:tplc="B23AE6FC">
      <w:numFmt w:val="bullet"/>
      <w:lvlText w:val="•"/>
      <w:lvlJc w:val="left"/>
      <w:pPr>
        <w:ind w:left="1493" w:hanging="360"/>
      </w:pPr>
      <w:rPr>
        <w:rFonts w:hint="default"/>
      </w:rPr>
    </w:lvl>
    <w:lvl w:ilvl="3" w:tplc="CDC2310E">
      <w:numFmt w:val="bullet"/>
      <w:lvlText w:val="•"/>
      <w:lvlJc w:val="left"/>
      <w:pPr>
        <w:ind w:left="2010" w:hanging="360"/>
      </w:pPr>
      <w:rPr>
        <w:rFonts w:hint="default"/>
      </w:rPr>
    </w:lvl>
    <w:lvl w:ilvl="4" w:tplc="3ABA83A0">
      <w:numFmt w:val="bullet"/>
      <w:lvlText w:val="•"/>
      <w:lvlJc w:val="left"/>
      <w:pPr>
        <w:ind w:left="2527" w:hanging="360"/>
      </w:pPr>
      <w:rPr>
        <w:rFonts w:hint="default"/>
      </w:rPr>
    </w:lvl>
    <w:lvl w:ilvl="5" w:tplc="010A4090">
      <w:numFmt w:val="bullet"/>
      <w:lvlText w:val="•"/>
      <w:lvlJc w:val="left"/>
      <w:pPr>
        <w:ind w:left="3044" w:hanging="360"/>
      </w:pPr>
      <w:rPr>
        <w:rFonts w:hint="default"/>
      </w:rPr>
    </w:lvl>
    <w:lvl w:ilvl="6" w:tplc="5E265DBC">
      <w:numFmt w:val="bullet"/>
      <w:lvlText w:val="•"/>
      <w:lvlJc w:val="left"/>
      <w:pPr>
        <w:ind w:left="3561" w:hanging="360"/>
      </w:pPr>
      <w:rPr>
        <w:rFonts w:hint="default"/>
      </w:rPr>
    </w:lvl>
    <w:lvl w:ilvl="7" w:tplc="8CC2859E">
      <w:numFmt w:val="bullet"/>
      <w:lvlText w:val="•"/>
      <w:lvlJc w:val="left"/>
      <w:pPr>
        <w:ind w:left="4078" w:hanging="360"/>
      </w:pPr>
      <w:rPr>
        <w:rFonts w:hint="default"/>
      </w:rPr>
    </w:lvl>
    <w:lvl w:ilvl="8" w:tplc="A8A06FDE">
      <w:numFmt w:val="bullet"/>
      <w:lvlText w:val="•"/>
      <w:lvlJc w:val="left"/>
      <w:pPr>
        <w:ind w:left="4594" w:hanging="360"/>
      </w:pPr>
      <w:rPr>
        <w:rFonts w:hint="default"/>
      </w:rPr>
    </w:lvl>
  </w:abstractNum>
  <w:abstractNum w:abstractNumId="6" w15:restartNumberingAfterBreak="0">
    <w:nsid w:val="4677146A"/>
    <w:multiLevelType w:val="hybridMultilevel"/>
    <w:tmpl w:val="C2586434"/>
    <w:lvl w:ilvl="0" w:tplc="87A661CE">
      <w:numFmt w:val="bullet"/>
      <w:lvlText w:val=""/>
      <w:lvlJc w:val="left"/>
      <w:pPr>
        <w:ind w:left="463" w:hanging="360"/>
      </w:pPr>
      <w:rPr>
        <w:rFonts w:ascii="Symbol" w:eastAsia="Symbol" w:hAnsi="Symbol" w:cs="Symbol" w:hint="default"/>
        <w:w w:val="100"/>
        <w:sz w:val="22"/>
        <w:szCs w:val="22"/>
      </w:rPr>
    </w:lvl>
    <w:lvl w:ilvl="1" w:tplc="A34AE60C">
      <w:numFmt w:val="bullet"/>
      <w:lvlText w:val="•"/>
      <w:lvlJc w:val="left"/>
      <w:pPr>
        <w:ind w:left="976" w:hanging="360"/>
      </w:pPr>
      <w:rPr>
        <w:rFonts w:hint="default"/>
      </w:rPr>
    </w:lvl>
    <w:lvl w:ilvl="2" w:tplc="0C8E1376">
      <w:numFmt w:val="bullet"/>
      <w:lvlText w:val="•"/>
      <w:lvlJc w:val="left"/>
      <w:pPr>
        <w:ind w:left="1493" w:hanging="360"/>
      </w:pPr>
      <w:rPr>
        <w:rFonts w:hint="default"/>
      </w:rPr>
    </w:lvl>
    <w:lvl w:ilvl="3" w:tplc="E71CC7A2">
      <w:numFmt w:val="bullet"/>
      <w:lvlText w:val="•"/>
      <w:lvlJc w:val="left"/>
      <w:pPr>
        <w:ind w:left="2010" w:hanging="360"/>
      </w:pPr>
      <w:rPr>
        <w:rFonts w:hint="default"/>
      </w:rPr>
    </w:lvl>
    <w:lvl w:ilvl="4" w:tplc="4F2A622C">
      <w:numFmt w:val="bullet"/>
      <w:lvlText w:val="•"/>
      <w:lvlJc w:val="left"/>
      <w:pPr>
        <w:ind w:left="2527" w:hanging="360"/>
      </w:pPr>
      <w:rPr>
        <w:rFonts w:hint="default"/>
      </w:rPr>
    </w:lvl>
    <w:lvl w:ilvl="5" w:tplc="CA605DF4">
      <w:numFmt w:val="bullet"/>
      <w:lvlText w:val="•"/>
      <w:lvlJc w:val="left"/>
      <w:pPr>
        <w:ind w:left="3044" w:hanging="360"/>
      </w:pPr>
      <w:rPr>
        <w:rFonts w:hint="default"/>
      </w:rPr>
    </w:lvl>
    <w:lvl w:ilvl="6" w:tplc="D3F4D2E6">
      <w:numFmt w:val="bullet"/>
      <w:lvlText w:val="•"/>
      <w:lvlJc w:val="left"/>
      <w:pPr>
        <w:ind w:left="3561" w:hanging="360"/>
      </w:pPr>
      <w:rPr>
        <w:rFonts w:hint="default"/>
      </w:rPr>
    </w:lvl>
    <w:lvl w:ilvl="7" w:tplc="77EE74EC">
      <w:numFmt w:val="bullet"/>
      <w:lvlText w:val="•"/>
      <w:lvlJc w:val="left"/>
      <w:pPr>
        <w:ind w:left="4078" w:hanging="360"/>
      </w:pPr>
      <w:rPr>
        <w:rFonts w:hint="default"/>
      </w:rPr>
    </w:lvl>
    <w:lvl w:ilvl="8" w:tplc="169E282C">
      <w:numFmt w:val="bullet"/>
      <w:lvlText w:val="•"/>
      <w:lvlJc w:val="left"/>
      <w:pPr>
        <w:ind w:left="4594" w:hanging="360"/>
      </w:pPr>
      <w:rPr>
        <w:rFonts w:hint="default"/>
      </w:rPr>
    </w:lvl>
  </w:abstractNum>
  <w:abstractNum w:abstractNumId="7" w15:restartNumberingAfterBreak="0">
    <w:nsid w:val="47BA6F92"/>
    <w:multiLevelType w:val="hybridMultilevel"/>
    <w:tmpl w:val="EA44CD7E"/>
    <w:lvl w:ilvl="0" w:tplc="D45C4DBC">
      <w:numFmt w:val="bullet"/>
      <w:lvlText w:val=""/>
      <w:lvlJc w:val="left"/>
      <w:pPr>
        <w:ind w:left="463" w:hanging="360"/>
      </w:pPr>
      <w:rPr>
        <w:rFonts w:ascii="Symbol" w:eastAsia="Symbol" w:hAnsi="Symbol" w:cs="Symbol" w:hint="default"/>
        <w:w w:val="100"/>
        <w:sz w:val="22"/>
        <w:szCs w:val="22"/>
      </w:rPr>
    </w:lvl>
    <w:lvl w:ilvl="1" w:tplc="987400F2">
      <w:numFmt w:val="bullet"/>
      <w:lvlText w:val="•"/>
      <w:lvlJc w:val="left"/>
      <w:pPr>
        <w:ind w:left="976" w:hanging="360"/>
      </w:pPr>
      <w:rPr>
        <w:rFonts w:hint="default"/>
      </w:rPr>
    </w:lvl>
    <w:lvl w:ilvl="2" w:tplc="A91AD2EA">
      <w:numFmt w:val="bullet"/>
      <w:lvlText w:val="•"/>
      <w:lvlJc w:val="left"/>
      <w:pPr>
        <w:ind w:left="1493" w:hanging="360"/>
      </w:pPr>
      <w:rPr>
        <w:rFonts w:hint="default"/>
      </w:rPr>
    </w:lvl>
    <w:lvl w:ilvl="3" w:tplc="1276A4FC">
      <w:numFmt w:val="bullet"/>
      <w:lvlText w:val="•"/>
      <w:lvlJc w:val="left"/>
      <w:pPr>
        <w:ind w:left="2010" w:hanging="360"/>
      </w:pPr>
      <w:rPr>
        <w:rFonts w:hint="default"/>
      </w:rPr>
    </w:lvl>
    <w:lvl w:ilvl="4" w:tplc="EB1AD8D2">
      <w:numFmt w:val="bullet"/>
      <w:lvlText w:val="•"/>
      <w:lvlJc w:val="left"/>
      <w:pPr>
        <w:ind w:left="2527" w:hanging="360"/>
      </w:pPr>
      <w:rPr>
        <w:rFonts w:hint="default"/>
      </w:rPr>
    </w:lvl>
    <w:lvl w:ilvl="5" w:tplc="73F4F026">
      <w:numFmt w:val="bullet"/>
      <w:lvlText w:val="•"/>
      <w:lvlJc w:val="left"/>
      <w:pPr>
        <w:ind w:left="3044" w:hanging="360"/>
      </w:pPr>
      <w:rPr>
        <w:rFonts w:hint="default"/>
      </w:rPr>
    </w:lvl>
    <w:lvl w:ilvl="6" w:tplc="7556DD64">
      <w:numFmt w:val="bullet"/>
      <w:lvlText w:val="•"/>
      <w:lvlJc w:val="left"/>
      <w:pPr>
        <w:ind w:left="3561" w:hanging="360"/>
      </w:pPr>
      <w:rPr>
        <w:rFonts w:hint="default"/>
      </w:rPr>
    </w:lvl>
    <w:lvl w:ilvl="7" w:tplc="F27E96E6">
      <w:numFmt w:val="bullet"/>
      <w:lvlText w:val="•"/>
      <w:lvlJc w:val="left"/>
      <w:pPr>
        <w:ind w:left="4078" w:hanging="360"/>
      </w:pPr>
      <w:rPr>
        <w:rFonts w:hint="default"/>
      </w:rPr>
    </w:lvl>
    <w:lvl w:ilvl="8" w:tplc="890C1FCE">
      <w:numFmt w:val="bullet"/>
      <w:lvlText w:val="•"/>
      <w:lvlJc w:val="left"/>
      <w:pPr>
        <w:ind w:left="4594" w:hanging="360"/>
      </w:pPr>
      <w:rPr>
        <w:rFonts w:hint="default"/>
      </w:rPr>
    </w:lvl>
  </w:abstractNum>
  <w:abstractNum w:abstractNumId="8" w15:restartNumberingAfterBreak="0">
    <w:nsid w:val="4832638A"/>
    <w:multiLevelType w:val="hybridMultilevel"/>
    <w:tmpl w:val="D0EC6F00"/>
    <w:lvl w:ilvl="0" w:tplc="08090001">
      <w:start w:val="1"/>
      <w:numFmt w:val="bullet"/>
      <w:lvlText w:val=""/>
      <w:lvlJc w:val="left"/>
      <w:pPr>
        <w:ind w:left="463" w:hanging="360"/>
      </w:pPr>
      <w:rPr>
        <w:rFonts w:ascii="Symbol" w:hAnsi="Symbol" w:hint="default"/>
        <w:w w:val="100"/>
      </w:rPr>
    </w:lvl>
    <w:lvl w:ilvl="1" w:tplc="4C88616E">
      <w:numFmt w:val="bullet"/>
      <w:lvlText w:val="•"/>
      <w:lvlJc w:val="left"/>
      <w:pPr>
        <w:ind w:left="976" w:hanging="360"/>
      </w:pPr>
      <w:rPr>
        <w:rFonts w:hint="default"/>
      </w:rPr>
    </w:lvl>
    <w:lvl w:ilvl="2" w:tplc="14C2C54C">
      <w:numFmt w:val="bullet"/>
      <w:lvlText w:val="•"/>
      <w:lvlJc w:val="left"/>
      <w:pPr>
        <w:ind w:left="1493" w:hanging="360"/>
      </w:pPr>
      <w:rPr>
        <w:rFonts w:hint="default"/>
      </w:rPr>
    </w:lvl>
    <w:lvl w:ilvl="3" w:tplc="707C9D12">
      <w:numFmt w:val="bullet"/>
      <w:lvlText w:val="•"/>
      <w:lvlJc w:val="left"/>
      <w:pPr>
        <w:ind w:left="2010" w:hanging="360"/>
      </w:pPr>
      <w:rPr>
        <w:rFonts w:hint="default"/>
      </w:rPr>
    </w:lvl>
    <w:lvl w:ilvl="4" w:tplc="506CC87E">
      <w:numFmt w:val="bullet"/>
      <w:lvlText w:val="•"/>
      <w:lvlJc w:val="left"/>
      <w:pPr>
        <w:ind w:left="2527" w:hanging="360"/>
      </w:pPr>
      <w:rPr>
        <w:rFonts w:hint="default"/>
      </w:rPr>
    </w:lvl>
    <w:lvl w:ilvl="5" w:tplc="0A1043A6">
      <w:numFmt w:val="bullet"/>
      <w:lvlText w:val="•"/>
      <w:lvlJc w:val="left"/>
      <w:pPr>
        <w:ind w:left="3044" w:hanging="360"/>
      </w:pPr>
      <w:rPr>
        <w:rFonts w:hint="default"/>
      </w:rPr>
    </w:lvl>
    <w:lvl w:ilvl="6" w:tplc="C81A1568">
      <w:numFmt w:val="bullet"/>
      <w:lvlText w:val="•"/>
      <w:lvlJc w:val="left"/>
      <w:pPr>
        <w:ind w:left="3561" w:hanging="360"/>
      </w:pPr>
      <w:rPr>
        <w:rFonts w:hint="default"/>
      </w:rPr>
    </w:lvl>
    <w:lvl w:ilvl="7" w:tplc="7B96CD26">
      <w:numFmt w:val="bullet"/>
      <w:lvlText w:val="•"/>
      <w:lvlJc w:val="left"/>
      <w:pPr>
        <w:ind w:left="4078" w:hanging="360"/>
      </w:pPr>
      <w:rPr>
        <w:rFonts w:hint="default"/>
      </w:rPr>
    </w:lvl>
    <w:lvl w:ilvl="8" w:tplc="B362396E">
      <w:numFmt w:val="bullet"/>
      <w:lvlText w:val="•"/>
      <w:lvlJc w:val="left"/>
      <w:pPr>
        <w:ind w:left="4594" w:hanging="360"/>
      </w:pPr>
      <w:rPr>
        <w:rFonts w:hint="default"/>
      </w:rPr>
    </w:lvl>
  </w:abstractNum>
  <w:abstractNum w:abstractNumId="9" w15:restartNumberingAfterBreak="0">
    <w:nsid w:val="53A82A65"/>
    <w:multiLevelType w:val="hybridMultilevel"/>
    <w:tmpl w:val="3B8EFFC2"/>
    <w:lvl w:ilvl="0" w:tplc="425400AC">
      <w:numFmt w:val="bullet"/>
      <w:lvlText w:val=""/>
      <w:lvlJc w:val="left"/>
      <w:pPr>
        <w:ind w:left="463" w:hanging="360"/>
      </w:pPr>
      <w:rPr>
        <w:rFonts w:ascii="Symbol" w:eastAsia="Symbol" w:hAnsi="Symbol" w:cs="Symbol" w:hint="default"/>
        <w:w w:val="100"/>
        <w:sz w:val="22"/>
        <w:szCs w:val="22"/>
      </w:rPr>
    </w:lvl>
    <w:lvl w:ilvl="1" w:tplc="34946CD8">
      <w:numFmt w:val="bullet"/>
      <w:lvlText w:val="•"/>
      <w:lvlJc w:val="left"/>
      <w:pPr>
        <w:ind w:left="976" w:hanging="360"/>
      </w:pPr>
      <w:rPr>
        <w:rFonts w:hint="default"/>
      </w:rPr>
    </w:lvl>
    <w:lvl w:ilvl="2" w:tplc="2C72581C">
      <w:numFmt w:val="bullet"/>
      <w:lvlText w:val="•"/>
      <w:lvlJc w:val="left"/>
      <w:pPr>
        <w:ind w:left="1493" w:hanging="360"/>
      </w:pPr>
      <w:rPr>
        <w:rFonts w:hint="default"/>
      </w:rPr>
    </w:lvl>
    <w:lvl w:ilvl="3" w:tplc="BBA2B26C">
      <w:numFmt w:val="bullet"/>
      <w:lvlText w:val="•"/>
      <w:lvlJc w:val="left"/>
      <w:pPr>
        <w:ind w:left="2010" w:hanging="360"/>
      </w:pPr>
      <w:rPr>
        <w:rFonts w:hint="default"/>
      </w:rPr>
    </w:lvl>
    <w:lvl w:ilvl="4" w:tplc="47FAC38C">
      <w:numFmt w:val="bullet"/>
      <w:lvlText w:val="•"/>
      <w:lvlJc w:val="left"/>
      <w:pPr>
        <w:ind w:left="2527" w:hanging="360"/>
      </w:pPr>
      <w:rPr>
        <w:rFonts w:hint="default"/>
      </w:rPr>
    </w:lvl>
    <w:lvl w:ilvl="5" w:tplc="8A08D222">
      <w:numFmt w:val="bullet"/>
      <w:lvlText w:val="•"/>
      <w:lvlJc w:val="left"/>
      <w:pPr>
        <w:ind w:left="3044" w:hanging="360"/>
      </w:pPr>
      <w:rPr>
        <w:rFonts w:hint="default"/>
      </w:rPr>
    </w:lvl>
    <w:lvl w:ilvl="6" w:tplc="DEC83062">
      <w:numFmt w:val="bullet"/>
      <w:lvlText w:val="•"/>
      <w:lvlJc w:val="left"/>
      <w:pPr>
        <w:ind w:left="3561" w:hanging="360"/>
      </w:pPr>
      <w:rPr>
        <w:rFonts w:hint="default"/>
      </w:rPr>
    </w:lvl>
    <w:lvl w:ilvl="7" w:tplc="9A1EF1D8">
      <w:numFmt w:val="bullet"/>
      <w:lvlText w:val="•"/>
      <w:lvlJc w:val="left"/>
      <w:pPr>
        <w:ind w:left="4078" w:hanging="360"/>
      </w:pPr>
      <w:rPr>
        <w:rFonts w:hint="default"/>
      </w:rPr>
    </w:lvl>
    <w:lvl w:ilvl="8" w:tplc="B26A316A">
      <w:numFmt w:val="bullet"/>
      <w:lvlText w:val="•"/>
      <w:lvlJc w:val="left"/>
      <w:pPr>
        <w:ind w:left="4594" w:hanging="360"/>
      </w:pPr>
      <w:rPr>
        <w:rFonts w:hint="default"/>
      </w:rPr>
    </w:lvl>
  </w:abstractNum>
  <w:abstractNum w:abstractNumId="10" w15:restartNumberingAfterBreak="0">
    <w:nsid w:val="59DB7D67"/>
    <w:multiLevelType w:val="hybridMultilevel"/>
    <w:tmpl w:val="41D2725E"/>
    <w:lvl w:ilvl="0" w:tplc="E4DA07AE">
      <w:start w:val="1"/>
      <w:numFmt w:val="decimal"/>
      <w:lvlText w:val="%1."/>
      <w:lvlJc w:val="left"/>
      <w:pPr>
        <w:ind w:left="463" w:hanging="360"/>
      </w:pPr>
      <w:rPr>
        <w:rFonts w:ascii="Arial" w:eastAsia="Arial" w:hAnsi="Arial" w:cs="Arial" w:hint="default"/>
        <w:spacing w:val="-4"/>
        <w:w w:val="100"/>
        <w:sz w:val="24"/>
        <w:szCs w:val="24"/>
      </w:rPr>
    </w:lvl>
    <w:lvl w:ilvl="1" w:tplc="ED0C9CCE">
      <w:numFmt w:val="bullet"/>
      <w:lvlText w:val="•"/>
      <w:lvlJc w:val="left"/>
      <w:pPr>
        <w:ind w:left="1285" w:hanging="360"/>
      </w:pPr>
      <w:rPr>
        <w:rFonts w:hint="default"/>
      </w:rPr>
    </w:lvl>
    <w:lvl w:ilvl="2" w:tplc="09F8DFFE">
      <w:numFmt w:val="bullet"/>
      <w:lvlText w:val="•"/>
      <w:lvlJc w:val="left"/>
      <w:pPr>
        <w:ind w:left="2110" w:hanging="360"/>
      </w:pPr>
      <w:rPr>
        <w:rFonts w:hint="default"/>
      </w:rPr>
    </w:lvl>
    <w:lvl w:ilvl="3" w:tplc="A45A880A">
      <w:numFmt w:val="bullet"/>
      <w:lvlText w:val="•"/>
      <w:lvlJc w:val="left"/>
      <w:pPr>
        <w:ind w:left="2936" w:hanging="360"/>
      </w:pPr>
      <w:rPr>
        <w:rFonts w:hint="default"/>
      </w:rPr>
    </w:lvl>
    <w:lvl w:ilvl="4" w:tplc="7842DB78">
      <w:numFmt w:val="bullet"/>
      <w:lvlText w:val="•"/>
      <w:lvlJc w:val="left"/>
      <w:pPr>
        <w:ind w:left="3761" w:hanging="360"/>
      </w:pPr>
      <w:rPr>
        <w:rFonts w:hint="default"/>
      </w:rPr>
    </w:lvl>
    <w:lvl w:ilvl="5" w:tplc="0980B540">
      <w:numFmt w:val="bullet"/>
      <w:lvlText w:val="•"/>
      <w:lvlJc w:val="left"/>
      <w:pPr>
        <w:ind w:left="4586" w:hanging="360"/>
      </w:pPr>
      <w:rPr>
        <w:rFonts w:hint="default"/>
      </w:rPr>
    </w:lvl>
    <w:lvl w:ilvl="6" w:tplc="D562BE10">
      <w:numFmt w:val="bullet"/>
      <w:lvlText w:val="•"/>
      <w:lvlJc w:val="left"/>
      <w:pPr>
        <w:ind w:left="5412" w:hanging="360"/>
      </w:pPr>
      <w:rPr>
        <w:rFonts w:hint="default"/>
      </w:rPr>
    </w:lvl>
    <w:lvl w:ilvl="7" w:tplc="DF8A44D4">
      <w:numFmt w:val="bullet"/>
      <w:lvlText w:val="•"/>
      <w:lvlJc w:val="left"/>
      <w:pPr>
        <w:ind w:left="6237" w:hanging="360"/>
      </w:pPr>
      <w:rPr>
        <w:rFonts w:hint="default"/>
      </w:rPr>
    </w:lvl>
    <w:lvl w:ilvl="8" w:tplc="0D944828">
      <w:numFmt w:val="bullet"/>
      <w:lvlText w:val="•"/>
      <w:lvlJc w:val="left"/>
      <w:pPr>
        <w:ind w:left="7062" w:hanging="360"/>
      </w:pPr>
      <w:rPr>
        <w:rFonts w:hint="default"/>
      </w:rPr>
    </w:lvl>
  </w:abstractNum>
  <w:abstractNum w:abstractNumId="11" w15:restartNumberingAfterBreak="0">
    <w:nsid w:val="6B822921"/>
    <w:multiLevelType w:val="hybridMultilevel"/>
    <w:tmpl w:val="2E08316A"/>
    <w:lvl w:ilvl="0" w:tplc="0660F19C">
      <w:numFmt w:val="bullet"/>
      <w:lvlText w:val=""/>
      <w:lvlJc w:val="left"/>
      <w:pPr>
        <w:ind w:left="823" w:hanging="360"/>
      </w:pPr>
      <w:rPr>
        <w:rFonts w:ascii="Symbol" w:eastAsia="Symbol" w:hAnsi="Symbol" w:cs="Symbol" w:hint="default"/>
        <w:w w:val="100"/>
        <w:sz w:val="24"/>
        <w:szCs w:val="24"/>
      </w:rPr>
    </w:lvl>
    <w:lvl w:ilvl="1" w:tplc="76948480">
      <w:numFmt w:val="bullet"/>
      <w:lvlText w:val="•"/>
      <w:lvlJc w:val="left"/>
      <w:pPr>
        <w:ind w:left="1300" w:hanging="360"/>
      </w:pPr>
    </w:lvl>
    <w:lvl w:ilvl="2" w:tplc="C26A0344">
      <w:numFmt w:val="bullet"/>
      <w:lvlText w:val="•"/>
      <w:lvlJc w:val="left"/>
      <w:pPr>
        <w:ind w:left="1781" w:hanging="360"/>
      </w:pPr>
    </w:lvl>
    <w:lvl w:ilvl="3" w:tplc="8368938C">
      <w:numFmt w:val="bullet"/>
      <w:lvlText w:val="•"/>
      <w:lvlJc w:val="left"/>
      <w:pPr>
        <w:ind w:left="2262" w:hanging="360"/>
      </w:pPr>
    </w:lvl>
    <w:lvl w:ilvl="4" w:tplc="C654120E">
      <w:numFmt w:val="bullet"/>
      <w:lvlText w:val="•"/>
      <w:lvlJc w:val="left"/>
      <w:pPr>
        <w:ind w:left="2743" w:hanging="360"/>
      </w:pPr>
    </w:lvl>
    <w:lvl w:ilvl="5" w:tplc="E1E8006C">
      <w:numFmt w:val="bullet"/>
      <w:lvlText w:val="•"/>
      <w:lvlJc w:val="left"/>
      <w:pPr>
        <w:ind w:left="3224" w:hanging="360"/>
      </w:pPr>
    </w:lvl>
    <w:lvl w:ilvl="6" w:tplc="9F8EBB50">
      <w:numFmt w:val="bullet"/>
      <w:lvlText w:val="•"/>
      <w:lvlJc w:val="left"/>
      <w:pPr>
        <w:ind w:left="3705" w:hanging="360"/>
      </w:pPr>
    </w:lvl>
    <w:lvl w:ilvl="7" w:tplc="811233D8">
      <w:numFmt w:val="bullet"/>
      <w:lvlText w:val="•"/>
      <w:lvlJc w:val="left"/>
      <w:pPr>
        <w:ind w:left="4186" w:hanging="360"/>
      </w:pPr>
    </w:lvl>
    <w:lvl w:ilvl="8" w:tplc="67B877D4">
      <w:numFmt w:val="bullet"/>
      <w:lvlText w:val="•"/>
      <w:lvlJc w:val="left"/>
      <w:pPr>
        <w:ind w:left="4666" w:hanging="360"/>
      </w:pPr>
    </w:lvl>
  </w:abstractNum>
  <w:num w:numId="1">
    <w:abstractNumId w:val="10"/>
  </w:num>
  <w:num w:numId="2">
    <w:abstractNumId w:val="6"/>
  </w:num>
  <w:num w:numId="3">
    <w:abstractNumId w:val="7"/>
  </w:num>
  <w:num w:numId="4">
    <w:abstractNumId w:val="5"/>
  </w:num>
  <w:num w:numId="5">
    <w:abstractNumId w:val="3"/>
  </w:num>
  <w:num w:numId="6">
    <w:abstractNumId w:val="1"/>
  </w:num>
  <w:num w:numId="7">
    <w:abstractNumId w:val="9"/>
  </w:num>
  <w:num w:numId="8">
    <w:abstractNumId w:val="0"/>
  </w:num>
  <w:num w:numId="9">
    <w:abstractNumId w:val="11"/>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995"/>
    <w:rsid w:val="00072F01"/>
    <w:rsid w:val="001518BF"/>
    <w:rsid w:val="001634CB"/>
    <w:rsid w:val="00183488"/>
    <w:rsid w:val="002A0534"/>
    <w:rsid w:val="003C7A33"/>
    <w:rsid w:val="003E34F8"/>
    <w:rsid w:val="004027CF"/>
    <w:rsid w:val="004A4B28"/>
    <w:rsid w:val="00723E65"/>
    <w:rsid w:val="007722F7"/>
    <w:rsid w:val="007750EC"/>
    <w:rsid w:val="008407A2"/>
    <w:rsid w:val="00947FDD"/>
    <w:rsid w:val="00A94EB0"/>
    <w:rsid w:val="00B3735D"/>
    <w:rsid w:val="00B71117"/>
    <w:rsid w:val="00BC5467"/>
    <w:rsid w:val="00C43191"/>
    <w:rsid w:val="00CA3995"/>
    <w:rsid w:val="00D1287F"/>
    <w:rsid w:val="00E5096A"/>
    <w:rsid w:val="00E94707"/>
    <w:rsid w:val="00FC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B632B7"/>
  <w15:docId w15:val="{D55B179D-F5FF-445B-968C-E364AD19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20" w:right="1512"/>
      <w:jc w:val="center"/>
      <w:outlineLvl w:val="0"/>
    </w:pPr>
    <w:rPr>
      <w:b/>
      <w:bCs/>
      <w:sz w:val="36"/>
      <w:szCs w:val="36"/>
    </w:rPr>
  </w:style>
  <w:style w:type="paragraph" w:styleId="Heading2">
    <w:name w:val="heading 2"/>
    <w:basedOn w:val="Normal"/>
    <w:uiPriority w:val="1"/>
    <w:qFormat/>
    <w:pPr>
      <w:spacing w:before="71"/>
      <w:ind w:left="222"/>
      <w:outlineLvl w:val="1"/>
    </w:pPr>
    <w:rPr>
      <w:b/>
      <w:bCs/>
      <w:sz w:val="28"/>
      <w:szCs w:val="28"/>
    </w:rPr>
  </w:style>
  <w:style w:type="paragraph" w:styleId="Heading3">
    <w:name w:val="heading 3"/>
    <w:basedOn w:val="Normal"/>
    <w:uiPriority w:val="1"/>
    <w:qFormat/>
    <w:pPr>
      <w:spacing w:before="91"/>
      <w:ind w:left="222"/>
      <w:outlineLvl w:val="2"/>
    </w:pPr>
    <w:rPr>
      <w:b/>
      <w:bCs/>
      <w:i/>
      <w:sz w:val="26"/>
      <w:szCs w:val="26"/>
    </w:rPr>
  </w:style>
  <w:style w:type="paragraph" w:styleId="Heading4">
    <w:name w:val="heading 4"/>
    <w:basedOn w:val="Normal"/>
    <w:uiPriority w:val="1"/>
    <w:qFormat/>
    <w:pPr>
      <w:ind w:left="1420" w:right="656"/>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
      <w:ind w:left="463" w:hanging="360"/>
    </w:pPr>
  </w:style>
  <w:style w:type="paragraph" w:customStyle="1" w:styleId="TableParagraph">
    <w:name w:val="Table Paragraph"/>
    <w:basedOn w:val="Normal"/>
    <w:uiPriority w:val="1"/>
    <w:qFormat/>
    <w:pPr>
      <w:ind w:left="102"/>
    </w:pPr>
  </w:style>
  <w:style w:type="paragraph" w:styleId="BalloonText">
    <w:name w:val="Balloon Text"/>
    <w:basedOn w:val="Normal"/>
    <w:link w:val="BalloonTextChar"/>
    <w:uiPriority w:val="99"/>
    <w:semiHidden/>
    <w:unhideWhenUsed/>
    <w:rsid w:val="00E94707"/>
    <w:rPr>
      <w:rFonts w:ascii="Tahoma" w:hAnsi="Tahoma" w:cs="Tahoma"/>
      <w:sz w:val="16"/>
      <w:szCs w:val="16"/>
    </w:rPr>
  </w:style>
  <w:style w:type="character" w:customStyle="1" w:styleId="BalloonTextChar">
    <w:name w:val="Balloon Text Char"/>
    <w:basedOn w:val="DefaultParagraphFont"/>
    <w:link w:val="BalloonText"/>
    <w:uiPriority w:val="99"/>
    <w:semiHidden/>
    <w:rsid w:val="00E94707"/>
    <w:rPr>
      <w:rFonts w:ascii="Tahoma" w:eastAsia="Arial" w:hAnsi="Tahoma" w:cs="Tahoma"/>
      <w:sz w:val="16"/>
      <w:szCs w:val="16"/>
    </w:rPr>
  </w:style>
  <w:style w:type="paragraph" w:styleId="Header">
    <w:name w:val="header"/>
    <w:basedOn w:val="Normal"/>
    <w:link w:val="HeaderChar"/>
    <w:uiPriority w:val="99"/>
    <w:unhideWhenUsed/>
    <w:rsid w:val="00072F01"/>
    <w:pPr>
      <w:tabs>
        <w:tab w:val="center" w:pos="4513"/>
        <w:tab w:val="right" w:pos="9026"/>
      </w:tabs>
    </w:pPr>
  </w:style>
  <w:style w:type="character" w:customStyle="1" w:styleId="HeaderChar">
    <w:name w:val="Header Char"/>
    <w:basedOn w:val="DefaultParagraphFont"/>
    <w:link w:val="Header"/>
    <w:uiPriority w:val="99"/>
    <w:rsid w:val="00072F01"/>
    <w:rPr>
      <w:rFonts w:ascii="Arial" w:eastAsia="Arial" w:hAnsi="Arial" w:cs="Arial"/>
    </w:rPr>
  </w:style>
  <w:style w:type="paragraph" w:styleId="Footer">
    <w:name w:val="footer"/>
    <w:basedOn w:val="Normal"/>
    <w:link w:val="FooterChar"/>
    <w:uiPriority w:val="99"/>
    <w:unhideWhenUsed/>
    <w:rsid w:val="00072F01"/>
    <w:pPr>
      <w:tabs>
        <w:tab w:val="center" w:pos="4513"/>
        <w:tab w:val="right" w:pos="9026"/>
      </w:tabs>
    </w:pPr>
  </w:style>
  <w:style w:type="character" w:customStyle="1" w:styleId="FooterChar">
    <w:name w:val="Footer Char"/>
    <w:basedOn w:val="DefaultParagraphFont"/>
    <w:link w:val="Footer"/>
    <w:uiPriority w:val="99"/>
    <w:rsid w:val="00072F01"/>
    <w:rPr>
      <w:rFonts w:ascii="Arial" w:eastAsia="Arial" w:hAnsi="Arial" w:cs="Arial"/>
    </w:rPr>
  </w:style>
  <w:style w:type="character" w:styleId="CommentReference">
    <w:name w:val="annotation reference"/>
    <w:basedOn w:val="DefaultParagraphFont"/>
    <w:uiPriority w:val="99"/>
    <w:semiHidden/>
    <w:unhideWhenUsed/>
    <w:rsid w:val="007722F7"/>
    <w:rPr>
      <w:sz w:val="16"/>
      <w:szCs w:val="16"/>
    </w:rPr>
  </w:style>
  <w:style w:type="paragraph" w:styleId="CommentText">
    <w:name w:val="annotation text"/>
    <w:basedOn w:val="Normal"/>
    <w:link w:val="CommentTextChar"/>
    <w:uiPriority w:val="99"/>
    <w:semiHidden/>
    <w:unhideWhenUsed/>
    <w:rsid w:val="007722F7"/>
    <w:rPr>
      <w:sz w:val="20"/>
      <w:szCs w:val="20"/>
    </w:rPr>
  </w:style>
  <w:style w:type="character" w:customStyle="1" w:styleId="CommentTextChar">
    <w:name w:val="Comment Text Char"/>
    <w:basedOn w:val="DefaultParagraphFont"/>
    <w:link w:val="CommentText"/>
    <w:uiPriority w:val="99"/>
    <w:semiHidden/>
    <w:rsid w:val="007722F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722F7"/>
    <w:rPr>
      <w:b/>
      <w:bCs/>
    </w:rPr>
  </w:style>
  <w:style w:type="character" w:customStyle="1" w:styleId="CommentSubjectChar">
    <w:name w:val="Comment Subject Char"/>
    <w:basedOn w:val="CommentTextChar"/>
    <w:link w:val="CommentSubject"/>
    <w:uiPriority w:val="99"/>
    <w:semiHidden/>
    <w:rsid w:val="007722F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61368">
      <w:bodyDiv w:val="1"/>
      <w:marLeft w:val="0"/>
      <w:marRight w:val="0"/>
      <w:marTop w:val="0"/>
      <w:marBottom w:val="0"/>
      <w:divBdr>
        <w:top w:val="none" w:sz="0" w:space="0" w:color="auto"/>
        <w:left w:val="none" w:sz="0" w:space="0" w:color="auto"/>
        <w:bottom w:val="none" w:sz="0" w:space="0" w:color="auto"/>
        <w:right w:val="none" w:sz="0" w:space="0" w:color="auto"/>
      </w:divBdr>
    </w:div>
    <w:div w:id="1295525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hs.uk/" TargetMode="External"/><Relationship Id="rId18" Type="http://schemas.openxmlformats.org/officeDocument/2006/relationships/hyperlink" Target="https://cks.nice.org.uk/conjunctivitis-infectiv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edicines.org.uk/emc/" TargetMode="External"/><Relationship Id="rId17" Type="http://schemas.openxmlformats.org/officeDocument/2006/relationships/hyperlink" Target="https://cks.nice.org.uk/conjunctivitis-infective" TargetMode="External"/><Relationship Id="rId2" Type="http://schemas.openxmlformats.org/officeDocument/2006/relationships/styles" Target="styles.xml"/><Relationship Id="rId16" Type="http://schemas.openxmlformats.org/officeDocument/2006/relationships/hyperlink" Target="https://www.nhs.uk/medicines/chloramphenico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cks.nice.org.uk/conjunctivitis-infective" TargetMode="External"/><Relationship Id="rId10" Type="http://schemas.openxmlformats.org/officeDocument/2006/relationships/image" Target="media/image3.png"/><Relationship Id="rId19" Type="http://schemas.openxmlformats.org/officeDocument/2006/relationships/hyperlink" Target="https://www.nhs.uk/medicines/chloramphenic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ks.nice.org.uk/conjunctivitis-inf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 Administrator</dc:creator>
  <cp:lastModifiedBy>Peter Johnstone</cp:lastModifiedBy>
  <cp:revision>2</cp:revision>
  <dcterms:created xsi:type="dcterms:W3CDTF">2023-09-28T09:52:00Z</dcterms:created>
  <dcterms:modified xsi:type="dcterms:W3CDTF">2023-09-28T09:52:00Z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for Office 365</vt:lpwstr>
  </property>
  <property fmtid="{D5CDD505-2E9C-101B-9397-08002B2CF9AE}" pid="4" name="LastSaved">
    <vt:filetime>2020-11-04T00:00:00Z</vt:filetime>
  </property>
</Properties>
</file>