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87D7" w14:textId="76E32E4A" w:rsidR="00A30C63" w:rsidRDefault="009A7617" w:rsidP="00A30C63">
      <w:pPr>
        <w:pStyle w:val="Heading1"/>
        <w:jc w:val="center"/>
      </w:pPr>
      <w:bookmarkStart w:id="0" w:name="_Toc123730672"/>
      <w:r>
        <w:rPr>
          <w:noProof/>
          <w:lang w:eastAsia="en-GB"/>
        </w:rPr>
        <w:drawing>
          <wp:anchor distT="0" distB="0" distL="114300" distR="114300" simplePos="0" relativeHeight="251663360" behindDoc="0" locked="0" layoutInCell="1" allowOverlap="1" wp14:anchorId="737DC692" wp14:editId="0473C838">
            <wp:simplePos x="0" y="0"/>
            <wp:positionH relativeFrom="column">
              <wp:posOffset>-457199</wp:posOffset>
            </wp:positionH>
            <wp:positionV relativeFrom="paragraph">
              <wp:posOffset>-495300</wp:posOffset>
            </wp:positionV>
            <wp:extent cx="1104900" cy="1154649"/>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448" cy="1165672"/>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7ACA1D51" w14:textId="77777777" w:rsidR="00A30C63" w:rsidRDefault="00A30C63" w:rsidP="00AE4230">
      <w:pPr>
        <w:pStyle w:val="Heading1"/>
      </w:pPr>
    </w:p>
    <w:p w14:paraId="36D39746" w14:textId="77777777" w:rsidR="00A30C63" w:rsidRDefault="00A30C63" w:rsidP="00A30C63">
      <w:pPr>
        <w:pStyle w:val="Heading1"/>
        <w:jc w:val="center"/>
      </w:pPr>
    </w:p>
    <w:p w14:paraId="6E5F332A" w14:textId="6ACC4A71" w:rsidR="003D00EA" w:rsidRPr="0043024D" w:rsidRDefault="008A4EF1" w:rsidP="007B48B6">
      <w:pPr>
        <w:jc w:val="center"/>
        <w:rPr>
          <w:color w:val="7030A0"/>
          <w:sz w:val="48"/>
          <w:szCs w:val="48"/>
        </w:rPr>
      </w:pPr>
      <w:r w:rsidRPr="0043024D">
        <w:rPr>
          <w:color w:val="7030A0"/>
          <w:sz w:val="48"/>
          <w:szCs w:val="48"/>
        </w:rPr>
        <w:t xml:space="preserve">Service </w:t>
      </w:r>
      <w:r w:rsidR="00DF36FF" w:rsidRPr="0043024D">
        <w:rPr>
          <w:color w:val="7030A0"/>
          <w:sz w:val="48"/>
          <w:szCs w:val="48"/>
        </w:rPr>
        <w:t xml:space="preserve">Level Agreement and Service </w:t>
      </w:r>
      <w:r w:rsidRPr="0043024D">
        <w:rPr>
          <w:color w:val="7030A0"/>
          <w:sz w:val="48"/>
          <w:szCs w:val="48"/>
        </w:rPr>
        <w:t>Specification</w:t>
      </w:r>
      <w:r w:rsidR="00A30C63" w:rsidRPr="0043024D">
        <w:rPr>
          <w:color w:val="7030A0"/>
          <w:sz w:val="48"/>
          <w:szCs w:val="48"/>
        </w:rPr>
        <w:t xml:space="preserve"> for Community Pharmacy</w:t>
      </w:r>
    </w:p>
    <w:p w14:paraId="553AD12F" w14:textId="2BA1D46D" w:rsidR="005073B7" w:rsidRPr="0043024D" w:rsidRDefault="00EA67F0" w:rsidP="007B48B6">
      <w:pPr>
        <w:jc w:val="center"/>
        <w:rPr>
          <w:color w:val="7030A0"/>
          <w:sz w:val="48"/>
          <w:szCs w:val="48"/>
        </w:rPr>
      </w:pPr>
      <w:r w:rsidRPr="0043024D">
        <w:rPr>
          <w:color w:val="7030A0"/>
          <w:sz w:val="48"/>
          <w:szCs w:val="48"/>
        </w:rPr>
        <w:t>Cheshire &amp; Merseyside</w:t>
      </w:r>
      <w:r w:rsidR="006F7267" w:rsidRPr="0043024D">
        <w:rPr>
          <w:color w:val="7030A0"/>
          <w:sz w:val="48"/>
          <w:szCs w:val="48"/>
        </w:rPr>
        <w:t xml:space="preserve"> </w:t>
      </w:r>
      <w:r w:rsidR="00564EB3" w:rsidRPr="0043024D">
        <w:rPr>
          <w:color w:val="7030A0"/>
          <w:sz w:val="48"/>
          <w:szCs w:val="48"/>
        </w:rPr>
        <w:t>Improving Inhaler Technique through Community Pharmacy</w:t>
      </w:r>
    </w:p>
    <w:p w14:paraId="4C77ECE3" w14:textId="59745031" w:rsidR="00A30C63" w:rsidRPr="00BB30BE" w:rsidRDefault="00A30C63" w:rsidP="00BB30BE">
      <w:pPr>
        <w:jc w:val="center"/>
        <w:rPr>
          <w:sz w:val="48"/>
          <w:szCs w:val="48"/>
        </w:rPr>
      </w:pPr>
    </w:p>
    <w:p w14:paraId="2FC7A120" w14:textId="77777777" w:rsidR="00A30C63" w:rsidRDefault="00A30C63" w:rsidP="00A30C63"/>
    <w:p w14:paraId="187D083E" w14:textId="77777777" w:rsidR="00A30C63" w:rsidRPr="0043024D" w:rsidRDefault="00A30C63" w:rsidP="00A30C63">
      <w:pPr>
        <w:pStyle w:val="Heading2"/>
        <w:rPr>
          <w:color w:val="7030A0"/>
        </w:rPr>
      </w:pPr>
      <w:bookmarkStart w:id="1" w:name="_Toc123730673"/>
      <w:r w:rsidRPr="0043024D">
        <w:rPr>
          <w:color w:val="7030A0"/>
        </w:rPr>
        <w:t>Document Owner(s)</w:t>
      </w:r>
      <w:bookmarkEnd w:id="1"/>
    </w:p>
    <w:p w14:paraId="0FB1EE2B" w14:textId="77777777" w:rsidR="00A30C63" w:rsidRPr="00A30C63" w:rsidRDefault="00A30C63" w:rsidP="00A30C63"/>
    <w:tbl>
      <w:tblPr>
        <w:tblStyle w:val="TableGrid"/>
        <w:tblW w:w="0" w:type="auto"/>
        <w:tblLook w:val="04A0" w:firstRow="1" w:lastRow="0" w:firstColumn="1" w:lastColumn="0" w:noHBand="0" w:noVBand="1"/>
      </w:tblPr>
      <w:tblGrid>
        <w:gridCol w:w="3005"/>
        <w:gridCol w:w="3005"/>
        <w:gridCol w:w="3006"/>
      </w:tblGrid>
      <w:tr w:rsidR="00A30C63" w14:paraId="1696C7EC" w14:textId="77777777" w:rsidTr="00A30C63">
        <w:tc>
          <w:tcPr>
            <w:tcW w:w="3005" w:type="dxa"/>
          </w:tcPr>
          <w:p w14:paraId="380AB193" w14:textId="677FE8FF" w:rsidR="00A30C63" w:rsidRDefault="00EA67F0" w:rsidP="00A30C63">
            <w:r>
              <w:t>Romi Eden</w:t>
            </w:r>
          </w:p>
        </w:tc>
        <w:tc>
          <w:tcPr>
            <w:tcW w:w="3005" w:type="dxa"/>
          </w:tcPr>
          <w:p w14:paraId="0D4B38F6" w14:textId="59DE4B51" w:rsidR="00A30C63" w:rsidRDefault="006B78F3" w:rsidP="00A30C63">
            <w:r>
              <w:t>Project</w:t>
            </w:r>
            <w:r w:rsidR="00EA67F0">
              <w:t xml:space="preserve"> Manager</w:t>
            </w:r>
          </w:p>
        </w:tc>
        <w:tc>
          <w:tcPr>
            <w:tcW w:w="3006" w:type="dxa"/>
          </w:tcPr>
          <w:p w14:paraId="19D4DFB4" w14:textId="4EA14131" w:rsidR="00A30C63" w:rsidRDefault="00EA67F0" w:rsidP="00A30C63">
            <w:r>
              <w:t xml:space="preserve">Beyond Transformation Programme </w:t>
            </w:r>
          </w:p>
        </w:tc>
      </w:tr>
      <w:tr w:rsidR="00A30C63" w14:paraId="3C8A4263" w14:textId="77777777" w:rsidTr="00A30C63">
        <w:tc>
          <w:tcPr>
            <w:tcW w:w="3005" w:type="dxa"/>
          </w:tcPr>
          <w:p w14:paraId="31805FCF" w14:textId="268520D3" w:rsidR="00A30C63" w:rsidRDefault="00A30C63" w:rsidP="00A30C63"/>
        </w:tc>
        <w:tc>
          <w:tcPr>
            <w:tcW w:w="3005" w:type="dxa"/>
          </w:tcPr>
          <w:p w14:paraId="24E84F15" w14:textId="3868C61D" w:rsidR="00A30C63" w:rsidRDefault="00A30C63" w:rsidP="00A30C63"/>
        </w:tc>
        <w:tc>
          <w:tcPr>
            <w:tcW w:w="3006" w:type="dxa"/>
          </w:tcPr>
          <w:p w14:paraId="7F2EAC05" w14:textId="1B4EC859" w:rsidR="00A30C63" w:rsidRDefault="00A30C63" w:rsidP="00A30C63"/>
        </w:tc>
      </w:tr>
    </w:tbl>
    <w:p w14:paraId="1F21B27F" w14:textId="2CF2D5B8" w:rsidR="00A30C63" w:rsidRDefault="00A30C63" w:rsidP="00A30C63"/>
    <w:p w14:paraId="7AFDC297" w14:textId="77777777" w:rsidR="00EA67F0" w:rsidRDefault="00EA67F0" w:rsidP="00A30C63"/>
    <w:p w14:paraId="6AC98681" w14:textId="77777777" w:rsidR="00A30C63" w:rsidRPr="0043024D" w:rsidRDefault="00A30C63" w:rsidP="00A30C63">
      <w:pPr>
        <w:pStyle w:val="Heading2"/>
        <w:rPr>
          <w:color w:val="7030A0"/>
        </w:rPr>
      </w:pPr>
      <w:bookmarkStart w:id="2" w:name="_Toc123730674"/>
      <w:r w:rsidRPr="0043024D">
        <w:rPr>
          <w:color w:val="7030A0"/>
        </w:rPr>
        <w:t>Version Control</w:t>
      </w:r>
      <w:bookmarkEnd w:id="2"/>
    </w:p>
    <w:p w14:paraId="5039F0EF" w14:textId="77777777" w:rsidR="00A30C63" w:rsidRPr="00A30C63" w:rsidRDefault="00A30C63" w:rsidP="00A30C63"/>
    <w:tbl>
      <w:tblPr>
        <w:tblStyle w:val="TableGrid"/>
        <w:tblW w:w="0" w:type="auto"/>
        <w:tblLook w:val="04A0" w:firstRow="1" w:lastRow="0" w:firstColumn="1" w:lastColumn="0" w:noHBand="0" w:noVBand="1"/>
      </w:tblPr>
      <w:tblGrid>
        <w:gridCol w:w="3005"/>
        <w:gridCol w:w="3005"/>
        <w:gridCol w:w="3006"/>
      </w:tblGrid>
      <w:tr w:rsidR="00A30C63" w14:paraId="38CD5F7C" w14:textId="77777777" w:rsidTr="0003433B">
        <w:tc>
          <w:tcPr>
            <w:tcW w:w="3005" w:type="dxa"/>
          </w:tcPr>
          <w:p w14:paraId="59DCD438" w14:textId="77777777" w:rsidR="00A30C63" w:rsidRPr="002740BA" w:rsidRDefault="00A30C63" w:rsidP="00A30C63">
            <w:pPr>
              <w:pStyle w:val="Heading5"/>
              <w:outlineLvl w:val="4"/>
              <w:rPr>
                <w:color w:val="7030A0"/>
              </w:rPr>
            </w:pPr>
            <w:r w:rsidRPr="002740BA">
              <w:rPr>
                <w:color w:val="7030A0"/>
              </w:rPr>
              <w:t>Version</w:t>
            </w:r>
          </w:p>
        </w:tc>
        <w:tc>
          <w:tcPr>
            <w:tcW w:w="3005" w:type="dxa"/>
          </w:tcPr>
          <w:p w14:paraId="07C6488E" w14:textId="77777777" w:rsidR="00A30C63" w:rsidRPr="002740BA" w:rsidRDefault="00A30C63" w:rsidP="00A30C63">
            <w:pPr>
              <w:pStyle w:val="Heading5"/>
              <w:outlineLvl w:val="4"/>
              <w:rPr>
                <w:color w:val="7030A0"/>
              </w:rPr>
            </w:pPr>
            <w:r w:rsidRPr="002740BA">
              <w:rPr>
                <w:color w:val="7030A0"/>
              </w:rPr>
              <w:t>Date</w:t>
            </w:r>
          </w:p>
        </w:tc>
        <w:tc>
          <w:tcPr>
            <w:tcW w:w="3006" w:type="dxa"/>
          </w:tcPr>
          <w:p w14:paraId="5CDA2BC0" w14:textId="77777777" w:rsidR="00A30C63" w:rsidRPr="002740BA" w:rsidRDefault="00A30C63" w:rsidP="00A30C63">
            <w:pPr>
              <w:pStyle w:val="Heading5"/>
              <w:outlineLvl w:val="4"/>
              <w:rPr>
                <w:color w:val="7030A0"/>
              </w:rPr>
            </w:pPr>
            <w:r w:rsidRPr="002740BA">
              <w:rPr>
                <w:color w:val="7030A0"/>
              </w:rPr>
              <w:t>Reason</w:t>
            </w:r>
          </w:p>
        </w:tc>
      </w:tr>
      <w:tr w:rsidR="00A30C63" w14:paraId="38447BF7" w14:textId="77777777" w:rsidTr="0003433B">
        <w:tc>
          <w:tcPr>
            <w:tcW w:w="3005" w:type="dxa"/>
          </w:tcPr>
          <w:p w14:paraId="39D4DFC1" w14:textId="2C42B4DB" w:rsidR="00A30C63" w:rsidRDefault="005A44CF" w:rsidP="0003433B">
            <w:r>
              <w:t>V</w:t>
            </w:r>
            <w:r w:rsidR="00A30C63">
              <w:t>0</w:t>
            </w:r>
            <w:r w:rsidR="00564EB3">
              <w:t>1</w:t>
            </w:r>
          </w:p>
        </w:tc>
        <w:tc>
          <w:tcPr>
            <w:tcW w:w="3005" w:type="dxa"/>
          </w:tcPr>
          <w:p w14:paraId="3698C26F" w14:textId="1516E273" w:rsidR="00A30C63" w:rsidRDefault="00EA67F0" w:rsidP="0003433B">
            <w:r>
              <w:t>08/11/2022</w:t>
            </w:r>
          </w:p>
        </w:tc>
        <w:tc>
          <w:tcPr>
            <w:tcW w:w="3006" w:type="dxa"/>
          </w:tcPr>
          <w:p w14:paraId="1D67F591" w14:textId="7BE43252" w:rsidR="00A30C63" w:rsidRDefault="00564EB3" w:rsidP="0003433B">
            <w:r>
              <w:t xml:space="preserve">First draft </w:t>
            </w:r>
          </w:p>
        </w:tc>
      </w:tr>
      <w:tr w:rsidR="00A30C63" w14:paraId="26BB9AA3" w14:textId="77777777" w:rsidTr="0003433B">
        <w:tc>
          <w:tcPr>
            <w:tcW w:w="3005" w:type="dxa"/>
          </w:tcPr>
          <w:p w14:paraId="365486BA" w14:textId="2D90092B" w:rsidR="00A30C63" w:rsidRDefault="00E27DB1" w:rsidP="0003433B">
            <w:r>
              <w:t>V02</w:t>
            </w:r>
          </w:p>
        </w:tc>
        <w:tc>
          <w:tcPr>
            <w:tcW w:w="3005" w:type="dxa"/>
          </w:tcPr>
          <w:p w14:paraId="63C158CC" w14:textId="412FB91B" w:rsidR="00A30C63" w:rsidRDefault="00126FD8" w:rsidP="0003433B">
            <w:r>
              <w:t>25/11/2022</w:t>
            </w:r>
          </w:p>
        </w:tc>
        <w:tc>
          <w:tcPr>
            <w:tcW w:w="3006" w:type="dxa"/>
          </w:tcPr>
          <w:p w14:paraId="0B78720A" w14:textId="68C07A94" w:rsidR="00A30C63" w:rsidRDefault="00126FD8" w:rsidP="0003433B">
            <w:r>
              <w:t>LPC amendments</w:t>
            </w:r>
          </w:p>
        </w:tc>
      </w:tr>
      <w:tr w:rsidR="005A44CF" w14:paraId="327A1362" w14:textId="77777777" w:rsidTr="0003433B">
        <w:tc>
          <w:tcPr>
            <w:tcW w:w="3005" w:type="dxa"/>
          </w:tcPr>
          <w:p w14:paraId="0628311E" w14:textId="05A68886" w:rsidR="005A44CF" w:rsidRDefault="00D960E7" w:rsidP="0003433B">
            <w:r>
              <w:t>V03</w:t>
            </w:r>
          </w:p>
        </w:tc>
        <w:tc>
          <w:tcPr>
            <w:tcW w:w="3005" w:type="dxa"/>
          </w:tcPr>
          <w:p w14:paraId="4EF0ED77" w14:textId="6674A486" w:rsidR="005A44CF" w:rsidRDefault="000E79BB" w:rsidP="0003433B">
            <w:r>
              <w:t>28/11/2022</w:t>
            </w:r>
          </w:p>
        </w:tc>
        <w:tc>
          <w:tcPr>
            <w:tcW w:w="3006" w:type="dxa"/>
          </w:tcPr>
          <w:p w14:paraId="0BD2D676" w14:textId="76831D7F" w:rsidR="005A44CF" w:rsidRDefault="000E79BB" w:rsidP="0003433B">
            <w:r>
              <w:t>KW amendments</w:t>
            </w:r>
          </w:p>
        </w:tc>
      </w:tr>
      <w:tr w:rsidR="00C117C3" w14:paraId="2A40950B" w14:textId="77777777" w:rsidTr="0003433B">
        <w:tc>
          <w:tcPr>
            <w:tcW w:w="3005" w:type="dxa"/>
          </w:tcPr>
          <w:p w14:paraId="53892D6E" w14:textId="492E5426" w:rsidR="00C117C3" w:rsidRDefault="00C117C3" w:rsidP="0003433B">
            <w:r>
              <w:t>V04</w:t>
            </w:r>
          </w:p>
        </w:tc>
        <w:tc>
          <w:tcPr>
            <w:tcW w:w="3005" w:type="dxa"/>
          </w:tcPr>
          <w:p w14:paraId="50A0C61A" w14:textId="18109369" w:rsidR="00C117C3" w:rsidRDefault="00C117C3" w:rsidP="0003433B">
            <w:r>
              <w:t>01/12/22</w:t>
            </w:r>
          </w:p>
        </w:tc>
        <w:tc>
          <w:tcPr>
            <w:tcW w:w="3006" w:type="dxa"/>
          </w:tcPr>
          <w:p w14:paraId="42DCC363" w14:textId="1123C3B5" w:rsidR="00C117C3" w:rsidRDefault="00C117C3" w:rsidP="0003433B">
            <w:r>
              <w:t>RE amendments</w:t>
            </w:r>
          </w:p>
        </w:tc>
      </w:tr>
      <w:tr w:rsidR="003A6C0F" w14:paraId="4930886C" w14:textId="77777777" w:rsidTr="0003433B">
        <w:tc>
          <w:tcPr>
            <w:tcW w:w="3005" w:type="dxa"/>
          </w:tcPr>
          <w:p w14:paraId="7D40A9D8" w14:textId="0A012346" w:rsidR="003A6C0F" w:rsidRDefault="003A6C0F" w:rsidP="0003433B">
            <w:r>
              <w:t>V06</w:t>
            </w:r>
          </w:p>
        </w:tc>
        <w:tc>
          <w:tcPr>
            <w:tcW w:w="3005" w:type="dxa"/>
          </w:tcPr>
          <w:p w14:paraId="34C0D043" w14:textId="3AC44B75" w:rsidR="003A6C0F" w:rsidRDefault="003A6C0F" w:rsidP="0003433B">
            <w:r>
              <w:t>20/12/22</w:t>
            </w:r>
          </w:p>
        </w:tc>
        <w:tc>
          <w:tcPr>
            <w:tcW w:w="3006" w:type="dxa"/>
          </w:tcPr>
          <w:p w14:paraId="64025981" w14:textId="295E74BB" w:rsidR="003A6C0F" w:rsidRDefault="003A6C0F" w:rsidP="0003433B">
            <w:r>
              <w:t>LPC amendments</w:t>
            </w:r>
          </w:p>
        </w:tc>
      </w:tr>
      <w:tr w:rsidR="003A6C0F" w14:paraId="56F7E91B" w14:textId="77777777" w:rsidTr="0003433B">
        <w:tc>
          <w:tcPr>
            <w:tcW w:w="3005" w:type="dxa"/>
          </w:tcPr>
          <w:p w14:paraId="380240E6" w14:textId="23CF9A23" w:rsidR="003A6C0F" w:rsidRDefault="003A6C0F" w:rsidP="0003433B">
            <w:r>
              <w:t>V07</w:t>
            </w:r>
          </w:p>
        </w:tc>
        <w:tc>
          <w:tcPr>
            <w:tcW w:w="3005" w:type="dxa"/>
          </w:tcPr>
          <w:p w14:paraId="498089E7" w14:textId="4A9CBE30" w:rsidR="003A6C0F" w:rsidRDefault="003A6C0F" w:rsidP="0003433B">
            <w:r>
              <w:t>04/01/23</w:t>
            </w:r>
          </w:p>
        </w:tc>
        <w:tc>
          <w:tcPr>
            <w:tcW w:w="3006" w:type="dxa"/>
          </w:tcPr>
          <w:p w14:paraId="63372E4B" w14:textId="77FF8689" w:rsidR="003A6C0F" w:rsidRDefault="003A6C0F" w:rsidP="0003433B">
            <w:r>
              <w:t>RE amendments</w:t>
            </w:r>
          </w:p>
        </w:tc>
      </w:tr>
      <w:tr w:rsidR="00045E72" w14:paraId="0805333A" w14:textId="77777777" w:rsidTr="0003433B">
        <w:tc>
          <w:tcPr>
            <w:tcW w:w="3005" w:type="dxa"/>
          </w:tcPr>
          <w:p w14:paraId="04AA22A1" w14:textId="335952DA" w:rsidR="00045E72" w:rsidRDefault="00045E72" w:rsidP="0003433B">
            <w:r>
              <w:t>V08</w:t>
            </w:r>
          </w:p>
        </w:tc>
        <w:tc>
          <w:tcPr>
            <w:tcW w:w="3005" w:type="dxa"/>
          </w:tcPr>
          <w:p w14:paraId="0DFF1E9B" w14:textId="34488CD0" w:rsidR="00045E72" w:rsidRDefault="00045E72" w:rsidP="0003433B">
            <w:r>
              <w:t>24/01/23</w:t>
            </w:r>
          </w:p>
        </w:tc>
        <w:tc>
          <w:tcPr>
            <w:tcW w:w="3006" w:type="dxa"/>
          </w:tcPr>
          <w:p w14:paraId="0F45E8EB" w14:textId="57F6EE84" w:rsidR="00045E72" w:rsidRDefault="00045E72" w:rsidP="0003433B">
            <w:r>
              <w:t xml:space="preserve">Final version agreed </w:t>
            </w:r>
          </w:p>
        </w:tc>
      </w:tr>
    </w:tbl>
    <w:p w14:paraId="4EE4346F" w14:textId="7D864723" w:rsidR="00EA67F0" w:rsidRDefault="00EA67F0" w:rsidP="004C3C36">
      <w:pPr>
        <w:rPr>
          <w:color w:val="7030A0"/>
        </w:rPr>
      </w:pPr>
    </w:p>
    <w:p w14:paraId="2363F5D7" w14:textId="4CDAF0C7" w:rsidR="00AE4230" w:rsidRDefault="00AE4230" w:rsidP="004C3C36">
      <w:pPr>
        <w:rPr>
          <w:color w:val="7030A0"/>
        </w:rPr>
      </w:pPr>
    </w:p>
    <w:p w14:paraId="0653DA90" w14:textId="77777777" w:rsidR="00AE4230" w:rsidRPr="0043024D" w:rsidRDefault="00AE4230" w:rsidP="004C3C36">
      <w:pPr>
        <w:rPr>
          <w:color w:val="7030A0"/>
        </w:rPr>
      </w:pPr>
    </w:p>
    <w:p w14:paraId="226FED9D" w14:textId="4F396850" w:rsidR="004C3C36" w:rsidRPr="0043024D" w:rsidRDefault="004C3C36" w:rsidP="00D852AD">
      <w:pPr>
        <w:pStyle w:val="Heading2"/>
        <w:rPr>
          <w:color w:val="7030A0"/>
        </w:rPr>
      </w:pPr>
      <w:bookmarkStart w:id="3" w:name="_Toc123730675"/>
      <w:r w:rsidRPr="0043024D">
        <w:rPr>
          <w:color w:val="7030A0"/>
        </w:rPr>
        <w:lastRenderedPageBreak/>
        <w:t>Period of Agreement &amp; Review Date</w:t>
      </w:r>
      <w:bookmarkEnd w:id="3"/>
    </w:p>
    <w:tbl>
      <w:tblPr>
        <w:tblStyle w:val="TableGrid"/>
        <w:tblW w:w="0" w:type="auto"/>
        <w:tblLook w:val="04A0" w:firstRow="1" w:lastRow="0" w:firstColumn="1" w:lastColumn="0" w:noHBand="0" w:noVBand="1"/>
      </w:tblPr>
      <w:tblGrid>
        <w:gridCol w:w="3005"/>
        <w:gridCol w:w="3005"/>
        <w:gridCol w:w="3006"/>
      </w:tblGrid>
      <w:tr w:rsidR="004C3C36" w14:paraId="1A8831EB" w14:textId="77777777" w:rsidTr="006F7267">
        <w:tc>
          <w:tcPr>
            <w:tcW w:w="3005" w:type="dxa"/>
          </w:tcPr>
          <w:p w14:paraId="3AFB5250" w14:textId="77777777" w:rsidR="004C3C36" w:rsidRPr="000255FD" w:rsidRDefault="004C3C36" w:rsidP="006F7267">
            <w:pPr>
              <w:pStyle w:val="Heading2"/>
              <w:outlineLvl w:val="1"/>
              <w:rPr>
                <w:sz w:val="22"/>
                <w:szCs w:val="22"/>
              </w:rPr>
            </w:pPr>
            <w:bookmarkStart w:id="4" w:name="_Toc123730676"/>
            <w:r w:rsidRPr="000255FD">
              <w:rPr>
                <w:sz w:val="22"/>
                <w:szCs w:val="22"/>
              </w:rPr>
              <w:t>Start Date</w:t>
            </w:r>
            <w:bookmarkEnd w:id="4"/>
          </w:p>
        </w:tc>
        <w:tc>
          <w:tcPr>
            <w:tcW w:w="3005" w:type="dxa"/>
          </w:tcPr>
          <w:p w14:paraId="56919C54" w14:textId="77777777" w:rsidR="004C3C36" w:rsidRPr="000255FD" w:rsidRDefault="004C3C36" w:rsidP="006F7267">
            <w:pPr>
              <w:pStyle w:val="Heading2"/>
              <w:outlineLvl w:val="1"/>
              <w:rPr>
                <w:sz w:val="22"/>
                <w:szCs w:val="22"/>
              </w:rPr>
            </w:pPr>
            <w:bookmarkStart w:id="5" w:name="_Toc123730677"/>
            <w:r w:rsidRPr="000255FD">
              <w:rPr>
                <w:sz w:val="22"/>
                <w:szCs w:val="22"/>
              </w:rPr>
              <w:t>End Date</w:t>
            </w:r>
            <w:bookmarkEnd w:id="5"/>
          </w:p>
        </w:tc>
        <w:tc>
          <w:tcPr>
            <w:tcW w:w="3006" w:type="dxa"/>
          </w:tcPr>
          <w:p w14:paraId="2B27377B" w14:textId="77777777" w:rsidR="004C3C36" w:rsidRPr="000255FD" w:rsidRDefault="004C3C36" w:rsidP="006F7267">
            <w:pPr>
              <w:pStyle w:val="Heading2"/>
              <w:outlineLvl w:val="1"/>
              <w:rPr>
                <w:sz w:val="22"/>
                <w:szCs w:val="22"/>
              </w:rPr>
            </w:pPr>
            <w:bookmarkStart w:id="6" w:name="_Toc123730678"/>
            <w:r w:rsidRPr="000255FD">
              <w:rPr>
                <w:sz w:val="22"/>
                <w:szCs w:val="22"/>
              </w:rPr>
              <w:t>Date of review</w:t>
            </w:r>
            <w:bookmarkEnd w:id="6"/>
          </w:p>
        </w:tc>
      </w:tr>
      <w:tr w:rsidR="004C3C36" w14:paraId="4ADE6520" w14:textId="77777777" w:rsidTr="00D852AD">
        <w:trPr>
          <w:trHeight w:val="345"/>
        </w:trPr>
        <w:tc>
          <w:tcPr>
            <w:tcW w:w="3005" w:type="dxa"/>
          </w:tcPr>
          <w:p w14:paraId="75EFBBBD" w14:textId="5E914576" w:rsidR="00DE05A9" w:rsidRPr="00DE05A9" w:rsidRDefault="00765D91" w:rsidP="0016194B">
            <w:r>
              <w:t>01/0</w:t>
            </w:r>
            <w:r w:rsidR="00045E72">
              <w:t>2</w:t>
            </w:r>
            <w:r>
              <w:t>/2023</w:t>
            </w:r>
          </w:p>
        </w:tc>
        <w:tc>
          <w:tcPr>
            <w:tcW w:w="3005" w:type="dxa"/>
          </w:tcPr>
          <w:p w14:paraId="09024AC8" w14:textId="7A35B1FD" w:rsidR="004C3C36" w:rsidRDefault="00765D91" w:rsidP="006F7267">
            <w:r>
              <w:t>01/0</w:t>
            </w:r>
            <w:r w:rsidR="00045E72">
              <w:t>2</w:t>
            </w:r>
            <w:r>
              <w:t>/2024</w:t>
            </w:r>
          </w:p>
        </w:tc>
        <w:tc>
          <w:tcPr>
            <w:tcW w:w="3006" w:type="dxa"/>
          </w:tcPr>
          <w:p w14:paraId="37FB9DB8" w14:textId="5C4913C5" w:rsidR="00FF3240" w:rsidRPr="00FF3240" w:rsidRDefault="00FF3240" w:rsidP="00FF3240">
            <w:pPr>
              <w:tabs>
                <w:tab w:val="left" w:pos="1920"/>
              </w:tabs>
            </w:pPr>
          </w:p>
        </w:tc>
      </w:tr>
      <w:tr w:rsidR="00EA67F0" w14:paraId="007801AE" w14:textId="77777777" w:rsidTr="00D852AD">
        <w:trPr>
          <w:trHeight w:val="345"/>
        </w:trPr>
        <w:tc>
          <w:tcPr>
            <w:tcW w:w="3005" w:type="dxa"/>
          </w:tcPr>
          <w:p w14:paraId="05E16DE0" w14:textId="16E520D8" w:rsidR="00EA67F0" w:rsidRPr="00DE05A9" w:rsidRDefault="00EA67F0" w:rsidP="0016194B"/>
        </w:tc>
        <w:tc>
          <w:tcPr>
            <w:tcW w:w="3005" w:type="dxa"/>
          </w:tcPr>
          <w:p w14:paraId="3440D7EF" w14:textId="77777777" w:rsidR="00EA67F0" w:rsidRDefault="00EA67F0" w:rsidP="006F7267"/>
        </w:tc>
        <w:tc>
          <w:tcPr>
            <w:tcW w:w="3006" w:type="dxa"/>
          </w:tcPr>
          <w:p w14:paraId="36A8B016" w14:textId="77777777" w:rsidR="00EA67F0" w:rsidRPr="00FF3240" w:rsidRDefault="00EA67F0" w:rsidP="00FF3240">
            <w:pPr>
              <w:tabs>
                <w:tab w:val="left" w:pos="1920"/>
              </w:tabs>
            </w:pPr>
          </w:p>
        </w:tc>
      </w:tr>
    </w:tbl>
    <w:sdt>
      <w:sdtPr>
        <w:rPr>
          <w:rFonts w:asciiTheme="minorHAnsi" w:eastAsiaTheme="minorHAnsi" w:hAnsiTheme="minorHAnsi" w:cstheme="minorBidi"/>
          <w:color w:val="auto"/>
          <w:sz w:val="22"/>
          <w:szCs w:val="22"/>
          <w:lang w:val="en-GB"/>
        </w:rPr>
        <w:id w:val="-1670095604"/>
        <w:docPartObj>
          <w:docPartGallery w:val="Table of Contents"/>
          <w:docPartUnique/>
        </w:docPartObj>
      </w:sdtPr>
      <w:sdtEndPr>
        <w:rPr>
          <w:b/>
          <w:bCs/>
          <w:noProof/>
        </w:rPr>
      </w:sdtEndPr>
      <w:sdtContent>
        <w:p w14:paraId="6128BC70" w14:textId="77777777" w:rsidR="00D201ED" w:rsidRPr="0043024D" w:rsidRDefault="00D201ED">
          <w:pPr>
            <w:pStyle w:val="TOCHeading"/>
            <w:rPr>
              <w:color w:val="7030A0"/>
            </w:rPr>
          </w:pPr>
          <w:r w:rsidRPr="0043024D">
            <w:rPr>
              <w:color w:val="7030A0"/>
            </w:rPr>
            <w:t>Contents</w:t>
          </w:r>
        </w:p>
        <w:p w14:paraId="40A758E3" w14:textId="746C2B1A" w:rsidR="003A6C0F" w:rsidRDefault="00D201ED">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123730672" w:history="1">
            <w:r w:rsidR="003A6C0F">
              <w:rPr>
                <w:noProof/>
                <w:webHidden/>
              </w:rPr>
              <w:tab/>
            </w:r>
            <w:r w:rsidR="003A6C0F">
              <w:rPr>
                <w:noProof/>
                <w:webHidden/>
              </w:rPr>
              <w:fldChar w:fldCharType="begin"/>
            </w:r>
            <w:r w:rsidR="003A6C0F">
              <w:rPr>
                <w:noProof/>
                <w:webHidden/>
              </w:rPr>
              <w:instrText xml:space="preserve"> PAGEREF _Toc123730672 \h </w:instrText>
            </w:r>
            <w:r w:rsidR="003A6C0F">
              <w:rPr>
                <w:noProof/>
                <w:webHidden/>
              </w:rPr>
            </w:r>
            <w:r w:rsidR="003A6C0F">
              <w:rPr>
                <w:noProof/>
                <w:webHidden/>
              </w:rPr>
              <w:fldChar w:fldCharType="separate"/>
            </w:r>
            <w:r w:rsidR="003A6C0F">
              <w:rPr>
                <w:noProof/>
                <w:webHidden/>
              </w:rPr>
              <w:t>1</w:t>
            </w:r>
            <w:r w:rsidR="003A6C0F">
              <w:rPr>
                <w:noProof/>
                <w:webHidden/>
              </w:rPr>
              <w:fldChar w:fldCharType="end"/>
            </w:r>
          </w:hyperlink>
        </w:p>
        <w:p w14:paraId="6F09D6D3" w14:textId="0F4D10C6" w:rsidR="003A6C0F" w:rsidRDefault="008D43BD">
          <w:pPr>
            <w:pStyle w:val="TOC2"/>
            <w:rPr>
              <w:rFonts w:eastAsiaTheme="minorEastAsia"/>
              <w:noProof/>
              <w:lang w:eastAsia="en-GB"/>
            </w:rPr>
          </w:pPr>
          <w:hyperlink w:anchor="_Toc123730673" w:history="1">
            <w:r w:rsidR="003A6C0F" w:rsidRPr="008026CC">
              <w:rPr>
                <w:rStyle w:val="Hyperlink"/>
                <w:noProof/>
              </w:rPr>
              <w:t>Document Owner(s)</w:t>
            </w:r>
            <w:r w:rsidR="003A6C0F">
              <w:rPr>
                <w:noProof/>
                <w:webHidden/>
              </w:rPr>
              <w:tab/>
            </w:r>
            <w:r w:rsidR="003A6C0F">
              <w:rPr>
                <w:noProof/>
                <w:webHidden/>
              </w:rPr>
              <w:fldChar w:fldCharType="begin"/>
            </w:r>
            <w:r w:rsidR="003A6C0F">
              <w:rPr>
                <w:noProof/>
                <w:webHidden/>
              </w:rPr>
              <w:instrText xml:space="preserve"> PAGEREF _Toc123730673 \h </w:instrText>
            </w:r>
            <w:r w:rsidR="003A6C0F">
              <w:rPr>
                <w:noProof/>
                <w:webHidden/>
              </w:rPr>
            </w:r>
            <w:r w:rsidR="003A6C0F">
              <w:rPr>
                <w:noProof/>
                <w:webHidden/>
              </w:rPr>
              <w:fldChar w:fldCharType="separate"/>
            </w:r>
            <w:r w:rsidR="003A6C0F">
              <w:rPr>
                <w:noProof/>
                <w:webHidden/>
              </w:rPr>
              <w:t>1</w:t>
            </w:r>
            <w:r w:rsidR="003A6C0F">
              <w:rPr>
                <w:noProof/>
                <w:webHidden/>
              </w:rPr>
              <w:fldChar w:fldCharType="end"/>
            </w:r>
          </w:hyperlink>
        </w:p>
        <w:p w14:paraId="67835F1A" w14:textId="1E100BB6" w:rsidR="003A6C0F" w:rsidRDefault="008D43BD">
          <w:pPr>
            <w:pStyle w:val="TOC2"/>
            <w:rPr>
              <w:rFonts w:eastAsiaTheme="minorEastAsia"/>
              <w:noProof/>
              <w:lang w:eastAsia="en-GB"/>
            </w:rPr>
          </w:pPr>
          <w:hyperlink w:anchor="_Toc123730674" w:history="1">
            <w:r w:rsidR="003A6C0F" w:rsidRPr="008026CC">
              <w:rPr>
                <w:rStyle w:val="Hyperlink"/>
                <w:noProof/>
              </w:rPr>
              <w:t>Version Control</w:t>
            </w:r>
            <w:r w:rsidR="003A6C0F">
              <w:rPr>
                <w:noProof/>
                <w:webHidden/>
              </w:rPr>
              <w:tab/>
            </w:r>
            <w:r w:rsidR="003A6C0F">
              <w:rPr>
                <w:noProof/>
                <w:webHidden/>
              </w:rPr>
              <w:fldChar w:fldCharType="begin"/>
            </w:r>
            <w:r w:rsidR="003A6C0F">
              <w:rPr>
                <w:noProof/>
                <w:webHidden/>
              </w:rPr>
              <w:instrText xml:space="preserve"> PAGEREF _Toc123730674 \h </w:instrText>
            </w:r>
            <w:r w:rsidR="003A6C0F">
              <w:rPr>
                <w:noProof/>
                <w:webHidden/>
              </w:rPr>
            </w:r>
            <w:r w:rsidR="003A6C0F">
              <w:rPr>
                <w:noProof/>
                <w:webHidden/>
              </w:rPr>
              <w:fldChar w:fldCharType="separate"/>
            </w:r>
            <w:r w:rsidR="003A6C0F">
              <w:rPr>
                <w:noProof/>
                <w:webHidden/>
              </w:rPr>
              <w:t>1</w:t>
            </w:r>
            <w:r w:rsidR="003A6C0F">
              <w:rPr>
                <w:noProof/>
                <w:webHidden/>
              </w:rPr>
              <w:fldChar w:fldCharType="end"/>
            </w:r>
          </w:hyperlink>
        </w:p>
        <w:p w14:paraId="35E44B6D" w14:textId="066AB7D2" w:rsidR="003A6C0F" w:rsidRDefault="008D43BD">
          <w:pPr>
            <w:pStyle w:val="TOC2"/>
            <w:rPr>
              <w:rFonts w:eastAsiaTheme="minorEastAsia"/>
              <w:noProof/>
              <w:lang w:eastAsia="en-GB"/>
            </w:rPr>
          </w:pPr>
          <w:hyperlink w:anchor="_Toc123730675" w:history="1">
            <w:r w:rsidR="003A6C0F" w:rsidRPr="008026CC">
              <w:rPr>
                <w:rStyle w:val="Hyperlink"/>
                <w:noProof/>
              </w:rPr>
              <w:t>Period of Agreement &amp; Review Date</w:t>
            </w:r>
            <w:r w:rsidR="003A6C0F">
              <w:rPr>
                <w:noProof/>
                <w:webHidden/>
              </w:rPr>
              <w:tab/>
            </w:r>
            <w:r w:rsidR="003A6C0F">
              <w:rPr>
                <w:noProof/>
                <w:webHidden/>
              </w:rPr>
              <w:fldChar w:fldCharType="begin"/>
            </w:r>
            <w:r w:rsidR="003A6C0F">
              <w:rPr>
                <w:noProof/>
                <w:webHidden/>
              </w:rPr>
              <w:instrText xml:space="preserve"> PAGEREF _Toc123730675 \h </w:instrText>
            </w:r>
            <w:r w:rsidR="003A6C0F">
              <w:rPr>
                <w:noProof/>
                <w:webHidden/>
              </w:rPr>
            </w:r>
            <w:r w:rsidR="003A6C0F">
              <w:rPr>
                <w:noProof/>
                <w:webHidden/>
              </w:rPr>
              <w:fldChar w:fldCharType="separate"/>
            </w:r>
            <w:r w:rsidR="003A6C0F">
              <w:rPr>
                <w:noProof/>
                <w:webHidden/>
              </w:rPr>
              <w:t>1</w:t>
            </w:r>
            <w:r w:rsidR="003A6C0F">
              <w:rPr>
                <w:noProof/>
                <w:webHidden/>
              </w:rPr>
              <w:fldChar w:fldCharType="end"/>
            </w:r>
          </w:hyperlink>
        </w:p>
        <w:p w14:paraId="122E6C6B" w14:textId="15E43907" w:rsidR="003A6C0F" w:rsidRDefault="008D43BD">
          <w:pPr>
            <w:pStyle w:val="TOC2"/>
            <w:rPr>
              <w:rFonts w:eastAsiaTheme="minorEastAsia"/>
              <w:noProof/>
              <w:lang w:eastAsia="en-GB"/>
            </w:rPr>
          </w:pPr>
          <w:hyperlink w:anchor="_Toc123730676" w:history="1">
            <w:r w:rsidR="003A6C0F" w:rsidRPr="008026CC">
              <w:rPr>
                <w:rStyle w:val="Hyperlink"/>
                <w:noProof/>
              </w:rPr>
              <w:t>Start Date</w:t>
            </w:r>
            <w:r w:rsidR="003A6C0F">
              <w:rPr>
                <w:noProof/>
                <w:webHidden/>
              </w:rPr>
              <w:tab/>
            </w:r>
            <w:r w:rsidR="003A6C0F">
              <w:rPr>
                <w:noProof/>
                <w:webHidden/>
              </w:rPr>
              <w:fldChar w:fldCharType="begin"/>
            </w:r>
            <w:r w:rsidR="003A6C0F">
              <w:rPr>
                <w:noProof/>
                <w:webHidden/>
              </w:rPr>
              <w:instrText xml:space="preserve"> PAGEREF _Toc123730676 \h </w:instrText>
            </w:r>
            <w:r w:rsidR="003A6C0F">
              <w:rPr>
                <w:noProof/>
                <w:webHidden/>
              </w:rPr>
            </w:r>
            <w:r w:rsidR="003A6C0F">
              <w:rPr>
                <w:noProof/>
                <w:webHidden/>
              </w:rPr>
              <w:fldChar w:fldCharType="separate"/>
            </w:r>
            <w:r w:rsidR="003A6C0F">
              <w:rPr>
                <w:noProof/>
                <w:webHidden/>
              </w:rPr>
              <w:t>1</w:t>
            </w:r>
            <w:r w:rsidR="003A6C0F">
              <w:rPr>
                <w:noProof/>
                <w:webHidden/>
              </w:rPr>
              <w:fldChar w:fldCharType="end"/>
            </w:r>
          </w:hyperlink>
        </w:p>
        <w:p w14:paraId="1A01F3DB" w14:textId="4217564F" w:rsidR="003A6C0F" w:rsidRDefault="008D43BD">
          <w:pPr>
            <w:pStyle w:val="TOC2"/>
            <w:rPr>
              <w:rFonts w:eastAsiaTheme="minorEastAsia"/>
              <w:noProof/>
              <w:lang w:eastAsia="en-GB"/>
            </w:rPr>
          </w:pPr>
          <w:hyperlink w:anchor="_Toc123730677" w:history="1">
            <w:r w:rsidR="003A6C0F" w:rsidRPr="008026CC">
              <w:rPr>
                <w:rStyle w:val="Hyperlink"/>
                <w:noProof/>
              </w:rPr>
              <w:t>End Date</w:t>
            </w:r>
            <w:r w:rsidR="003A6C0F">
              <w:rPr>
                <w:noProof/>
                <w:webHidden/>
              </w:rPr>
              <w:tab/>
            </w:r>
            <w:r w:rsidR="003A6C0F">
              <w:rPr>
                <w:noProof/>
                <w:webHidden/>
              </w:rPr>
              <w:fldChar w:fldCharType="begin"/>
            </w:r>
            <w:r w:rsidR="003A6C0F">
              <w:rPr>
                <w:noProof/>
                <w:webHidden/>
              </w:rPr>
              <w:instrText xml:space="preserve"> PAGEREF _Toc123730677 \h </w:instrText>
            </w:r>
            <w:r w:rsidR="003A6C0F">
              <w:rPr>
                <w:noProof/>
                <w:webHidden/>
              </w:rPr>
            </w:r>
            <w:r w:rsidR="003A6C0F">
              <w:rPr>
                <w:noProof/>
                <w:webHidden/>
              </w:rPr>
              <w:fldChar w:fldCharType="separate"/>
            </w:r>
            <w:r w:rsidR="003A6C0F">
              <w:rPr>
                <w:noProof/>
                <w:webHidden/>
              </w:rPr>
              <w:t>1</w:t>
            </w:r>
            <w:r w:rsidR="003A6C0F">
              <w:rPr>
                <w:noProof/>
                <w:webHidden/>
              </w:rPr>
              <w:fldChar w:fldCharType="end"/>
            </w:r>
          </w:hyperlink>
        </w:p>
        <w:p w14:paraId="57F4C7C3" w14:textId="605A04DB" w:rsidR="003A6C0F" w:rsidRDefault="008D43BD">
          <w:pPr>
            <w:pStyle w:val="TOC2"/>
            <w:rPr>
              <w:rFonts w:eastAsiaTheme="minorEastAsia"/>
              <w:noProof/>
              <w:lang w:eastAsia="en-GB"/>
            </w:rPr>
          </w:pPr>
          <w:hyperlink w:anchor="_Toc123730678" w:history="1">
            <w:r w:rsidR="003A6C0F" w:rsidRPr="008026CC">
              <w:rPr>
                <w:rStyle w:val="Hyperlink"/>
                <w:noProof/>
              </w:rPr>
              <w:t>Date of review</w:t>
            </w:r>
            <w:r w:rsidR="003A6C0F">
              <w:rPr>
                <w:noProof/>
                <w:webHidden/>
              </w:rPr>
              <w:tab/>
            </w:r>
            <w:r w:rsidR="003A6C0F">
              <w:rPr>
                <w:noProof/>
                <w:webHidden/>
              </w:rPr>
              <w:fldChar w:fldCharType="begin"/>
            </w:r>
            <w:r w:rsidR="003A6C0F">
              <w:rPr>
                <w:noProof/>
                <w:webHidden/>
              </w:rPr>
              <w:instrText xml:space="preserve"> PAGEREF _Toc123730678 \h </w:instrText>
            </w:r>
            <w:r w:rsidR="003A6C0F">
              <w:rPr>
                <w:noProof/>
                <w:webHidden/>
              </w:rPr>
            </w:r>
            <w:r w:rsidR="003A6C0F">
              <w:rPr>
                <w:noProof/>
                <w:webHidden/>
              </w:rPr>
              <w:fldChar w:fldCharType="separate"/>
            </w:r>
            <w:r w:rsidR="003A6C0F">
              <w:rPr>
                <w:noProof/>
                <w:webHidden/>
              </w:rPr>
              <w:t>1</w:t>
            </w:r>
            <w:r w:rsidR="003A6C0F">
              <w:rPr>
                <w:noProof/>
                <w:webHidden/>
              </w:rPr>
              <w:fldChar w:fldCharType="end"/>
            </w:r>
          </w:hyperlink>
        </w:p>
        <w:p w14:paraId="64A06E50" w14:textId="132BBB99" w:rsidR="003A6C0F" w:rsidRDefault="008D43BD">
          <w:pPr>
            <w:pStyle w:val="TOC2"/>
            <w:tabs>
              <w:tab w:val="left" w:pos="660"/>
            </w:tabs>
            <w:rPr>
              <w:rFonts w:eastAsiaTheme="minorEastAsia"/>
              <w:noProof/>
              <w:lang w:eastAsia="en-GB"/>
            </w:rPr>
          </w:pPr>
          <w:hyperlink w:anchor="_Toc123730679" w:history="1">
            <w:r w:rsidR="003A6C0F" w:rsidRPr="008026CC">
              <w:rPr>
                <w:rStyle w:val="Hyperlink"/>
                <w:noProof/>
              </w:rPr>
              <w:t>1.</w:t>
            </w:r>
            <w:r w:rsidR="003A6C0F">
              <w:rPr>
                <w:rFonts w:eastAsiaTheme="minorEastAsia"/>
                <w:noProof/>
                <w:lang w:eastAsia="en-GB"/>
              </w:rPr>
              <w:tab/>
            </w:r>
            <w:r w:rsidR="003A6C0F" w:rsidRPr="008026CC">
              <w:rPr>
                <w:rStyle w:val="Hyperlink"/>
                <w:noProof/>
              </w:rPr>
              <w:t>Service Objectives</w:t>
            </w:r>
            <w:r w:rsidR="003A6C0F">
              <w:rPr>
                <w:noProof/>
                <w:webHidden/>
              </w:rPr>
              <w:tab/>
            </w:r>
            <w:r w:rsidR="003A6C0F">
              <w:rPr>
                <w:noProof/>
                <w:webHidden/>
              </w:rPr>
              <w:fldChar w:fldCharType="begin"/>
            </w:r>
            <w:r w:rsidR="003A6C0F">
              <w:rPr>
                <w:noProof/>
                <w:webHidden/>
              </w:rPr>
              <w:instrText xml:space="preserve"> PAGEREF _Toc123730679 \h </w:instrText>
            </w:r>
            <w:r w:rsidR="003A6C0F">
              <w:rPr>
                <w:noProof/>
                <w:webHidden/>
              </w:rPr>
            </w:r>
            <w:r w:rsidR="003A6C0F">
              <w:rPr>
                <w:noProof/>
                <w:webHidden/>
              </w:rPr>
              <w:fldChar w:fldCharType="separate"/>
            </w:r>
            <w:r w:rsidR="003A6C0F">
              <w:rPr>
                <w:noProof/>
                <w:webHidden/>
              </w:rPr>
              <w:t>4</w:t>
            </w:r>
            <w:r w:rsidR="003A6C0F">
              <w:rPr>
                <w:noProof/>
                <w:webHidden/>
              </w:rPr>
              <w:fldChar w:fldCharType="end"/>
            </w:r>
          </w:hyperlink>
        </w:p>
        <w:p w14:paraId="79B4D12B" w14:textId="545D0C20" w:rsidR="003A6C0F" w:rsidRDefault="008D43BD">
          <w:pPr>
            <w:pStyle w:val="TOC2"/>
            <w:tabs>
              <w:tab w:val="left" w:pos="660"/>
            </w:tabs>
            <w:rPr>
              <w:rFonts w:eastAsiaTheme="minorEastAsia"/>
              <w:noProof/>
              <w:lang w:eastAsia="en-GB"/>
            </w:rPr>
          </w:pPr>
          <w:hyperlink w:anchor="_Toc123730680" w:history="1">
            <w:r w:rsidR="003A6C0F" w:rsidRPr="008026CC">
              <w:rPr>
                <w:rStyle w:val="Hyperlink"/>
                <w:noProof/>
              </w:rPr>
              <w:t>2.</w:t>
            </w:r>
            <w:r w:rsidR="003A6C0F">
              <w:rPr>
                <w:rFonts w:eastAsiaTheme="minorEastAsia"/>
                <w:noProof/>
                <w:lang w:eastAsia="en-GB"/>
              </w:rPr>
              <w:tab/>
            </w:r>
            <w:r w:rsidR="003A6C0F" w:rsidRPr="008026CC">
              <w:rPr>
                <w:rStyle w:val="Hyperlink"/>
                <w:noProof/>
              </w:rPr>
              <w:t>Service Overview</w:t>
            </w:r>
            <w:r w:rsidR="003A6C0F">
              <w:rPr>
                <w:noProof/>
                <w:webHidden/>
              </w:rPr>
              <w:tab/>
            </w:r>
            <w:r w:rsidR="003A6C0F">
              <w:rPr>
                <w:noProof/>
                <w:webHidden/>
              </w:rPr>
              <w:fldChar w:fldCharType="begin"/>
            </w:r>
            <w:r w:rsidR="003A6C0F">
              <w:rPr>
                <w:noProof/>
                <w:webHidden/>
              </w:rPr>
              <w:instrText xml:space="preserve"> PAGEREF _Toc123730680 \h </w:instrText>
            </w:r>
            <w:r w:rsidR="003A6C0F">
              <w:rPr>
                <w:noProof/>
                <w:webHidden/>
              </w:rPr>
            </w:r>
            <w:r w:rsidR="003A6C0F">
              <w:rPr>
                <w:noProof/>
                <w:webHidden/>
              </w:rPr>
              <w:fldChar w:fldCharType="separate"/>
            </w:r>
            <w:r w:rsidR="003A6C0F">
              <w:rPr>
                <w:noProof/>
                <w:webHidden/>
              </w:rPr>
              <w:t>4</w:t>
            </w:r>
            <w:r w:rsidR="003A6C0F">
              <w:rPr>
                <w:noProof/>
                <w:webHidden/>
              </w:rPr>
              <w:fldChar w:fldCharType="end"/>
            </w:r>
          </w:hyperlink>
        </w:p>
        <w:p w14:paraId="28C96438" w14:textId="66B3B79F" w:rsidR="003A6C0F" w:rsidRDefault="008D43BD">
          <w:pPr>
            <w:pStyle w:val="TOC2"/>
            <w:tabs>
              <w:tab w:val="left" w:pos="660"/>
            </w:tabs>
            <w:rPr>
              <w:rFonts w:eastAsiaTheme="minorEastAsia"/>
              <w:noProof/>
              <w:lang w:eastAsia="en-GB"/>
            </w:rPr>
          </w:pPr>
          <w:hyperlink w:anchor="_Toc123730681" w:history="1">
            <w:r w:rsidR="003A6C0F" w:rsidRPr="008026CC">
              <w:rPr>
                <w:rStyle w:val="Hyperlink"/>
                <w:noProof/>
              </w:rPr>
              <w:t>3.</w:t>
            </w:r>
            <w:r w:rsidR="003A6C0F">
              <w:rPr>
                <w:rFonts w:eastAsiaTheme="minorEastAsia"/>
                <w:noProof/>
                <w:lang w:eastAsia="en-GB"/>
              </w:rPr>
              <w:tab/>
            </w:r>
            <w:r w:rsidR="003A6C0F" w:rsidRPr="008026CC">
              <w:rPr>
                <w:rStyle w:val="Hyperlink"/>
                <w:noProof/>
              </w:rPr>
              <w:t>Aims and Intended Service Outcomes</w:t>
            </w:r>
            <w:r w:rsidR="003A6C0F">
              <w:rPr>
                <w:noProof/>
                <w:webHidden/>
              </w:rPr>
              <w:tab/>
            </w:r>
            <w:r w:rsidR="003A6C0F">
              <w:rPr>
                <w:noProof/>
                <w:webHidden/>
              </w:rPr>
              <w:fldChar w:fldCharType="begin"/>
            </w:r>
            <w:r w:rsidR="003A6C0F">
              <w:rPr>
                <w:noProof/>
                <w:webHidden/>
              </w:rPr>
              <w:instrText xml:space="preserve"> PAGEREF _Toc123730681 \h </w:instrText>
            </w:r>
            <w:r w:rsidR="003A6C0F">
              <w:rPr>
                <w:noProof/>
                <w:webHidden/>
              </w:rPr>
            </w:r>
            <w:r w:rsidR="003A6C0F">
              <w:rPr>
                <w:noProof/>
                <w:webHidden/>
              </w:rPr>
              <w:fldChar w:fldCharType="separate"/>
            </w:r>
            <w:r w:rsidR="003A6C0F">
              <w:rPr>
                <w:noProof/>
                <w:webHidden/>
              </w:rPr>
              <w:t>4</w:t>
            </w:r>
            <w:r w:rsidR="003A6C0F">
              <w:rPr>
                <w:noProof/>
                <w:webHidden/>
              </w:rPr>
              <w:fldChar w:fldCharType="end"/>
            </w:r>
          </w:hyperlink>
        </w:p>
        <w:p w14:paraId="51168D16" w14:textId="59B73B8B" w:rsidR="003A6C0F" w:rsidRDefault="008D43BD">
          <w:pPr>
            <w:pStyle w:val="TOC3"/>
            <w:rPr>
              <w:rFonts w:eastAsiaTheme="minorEastAsia"/>
              <w:noProof/>
              <w:lang w:eastAsia="en-GB"/>
            </w:rPr>
          </w:pPr>
          <w:hyperlink w:anchor="_Toc123730682" w:history="1">
            <w:r w:rsidR="003A6C0F" w:rsidRPr="008026CC">
              <w:rPr>
                <w:rStyle w:val="Hyperlink"/>
                <w:noProof/>
              </w:rPr>
              <w:t>4.</w:t>
            </w:r>
            <w:r w:rsidR="003A6C0F">
              <w:rPr>
                <w:rFonts w:eastAsiaTheme="minorEastAsia"/>
                <w:noProof/>
                <w:lang w:eastAsia="en-GB"/>
              </w:rPr>
              <w:tab/>
            </w:r>
            <w:r w:rsidR="003A6C0F" w:rsidRPr="008026CC">
              <w:rPr>
                <w:rStyle w:val="Hyperlink"/>
                <w:noProof/>
              </w:rPr>
              <w:t>Commissioner Roles &amp; Responsibilities</w:t>
            </w:r>
            <w:r w:rsidR="003A6C0F">
              <w:rPr>
                <w:noProof/>
                <w:webHidden/>
              </w:rPr>
              <w:tab/>
            </w:r>
            <w:r w:rsidR="003A6C0F">
              <w:rPr>
                <w:noProof/>
                <w:webHidden/>
              </w:rPr>
              <w:fldChar w:fldCharType="begin"/>
            </w:r>
            <w:r w:rsidR="003A6C0F">
              <w:rPr>
                <w:noProof/>
                <w:webHidden/>
              </w:rPr>
              <w:instrText xml:space="preserve"> PAGEREF _Toc123730682 \h </w:instrText>
            </w:r>
            <w:r w:rsidR="003A6C0F">
              <w:rPr>
                <w:noProof/>
                <w:webHidden/>
              </w:rPr>
            </w:r>
            <w:r w:rsidR="003A6C0F">
              <w:rPr>
                <w:noProof/>
                <w:webHidden/>
              </w:rPr>
              <w:fldChar w:fldCharType="separate"/>
            </w:r>
            <w:r w:rsidR="003A6C0F">
              <w:rPr>
                <w:noProof/>
                <w:webHidden/>
              </w:rPr>
              <w:t>5</w:t>
            </w:r>
            <w:r w:rsidR="003A6C0F">
              <w:rPr>
                <w:noProof/>
                <w:webHidden/>
              </w:rPr>
              <w:fldChar w:fldCharType="end"/>
            </w:r>
          </w:hyperlink>
        </w:p>
        <w:p w14:paraId="692F6F8A" w14:textId="43C2FC25" w:rsidR="003A6C0F" w:rsidRDefault="008D43BD">
          <w:pPr>
            <w:pStyle w:val="TOC2"/>
            <w:tabs>
              <w:tab w:val="left" w:pos="660"/>
            </w:tabs>
            <w:rPr>
              <w:rFonts w:eastAsiaTheme="minorEastAsia"/>
              <w:noProof/>
              <w:lang w:eastAsia="en-GB"/>
            </w:rPr>
          </w:pPr>
          <w:hyperlink w:anchor="_Toc123730683" w:history="1">
            <w:r w:rsidR="003A6C0F" w:rsidRPr="008026CC">
              <w:rPr>
                <w:rStyle w:val="Hyperlink"/>
                <w:noProof/>
              </w:rPr>
              <w:t>5.</w:t>
            </w:r>
            <w:r w:rsidR="003A6C0F">
              <w:rPr>
                <w:rFonts w:eastAsiaTheme="minorEastAsia"/>
                <w:noProof/>
                <w:lang w:eastAsia="en-GB"/>
              </w:rPr>
              <w:tab/>
            </w:r>
            <w:r w:rsidR="003A6C0F" w:rsidRPr="008026CC">
              <w:rPr>
                <w:rStyle w:val="Hyperlink"/>
                <w:noProof/>
              </w:rPr>
              <w:t>Community Pharmacy Requirements &amp; Responsibilities</w:t>
            </w:r>
            <w:r w:rsidR="003A6C0F">
              <w:rPr>
                <w:noProof/>
                <w:webHidden/>
              </w:rPr>
              <w:tab/>
            </w:r>
            <w:r w:rsidR="003A6C0F">
              <w:rPr>
                <w:noProof/>
                <w:webHidden/>
              </w:rPr>
              <w:fldChar w:fldCharType="begin"/>
            </w:r>
            <w:r w:rsidR="003A6C0F">
              <w:rPr>
                <w:noProof/>
                <w:webHidden/>
              </w:rPr>
              <w:instrText xml:space="preserve"> PAGEREF _Toc123730683 \h </w:instrText>
            </w:r>
            <w:r w:rsidR="003A6C0F">
              <w:rPr>
                <w:noProof/>
                <w:webHidden/>
              </w:rPr>
            </w:r>
            <w:r w:rsidR="003A6C0F">
              <w:rPr>
                <w:noProof/>
                <w:webHidden/>
              </w:rPr>
              <w:fldChar w:fldCharType="separate"/>
            </w:r>
            <w:r w:rsidR="003A6C0F">
              <w:rPr>
                <w:noProof/>
                <w:webHidden/>
              </w:rPr>
              <w:t>5</w:t>
            </w:r>
            <w:r w:rsidR="003A6C0F">
              <w:rPr>
                <w:noProof/>
                <w:webHidden/>
              </w:rPr>
              <w:fldChar w:fldCharType="end"/>
            </w:r>
          </w:hyperlink>
        </w:p>
        <w:p w14:paraId="5BD6E636" w14:textId="6369E443" w:rsidR="003A6C0F" w:rsidRDefault="008D43BD">
          <w:pPr>
            <w:pStyle w:val="TOC3"/>
            <w:rPr>
              <w:rFonts w:eastAsiaTheme="minorEastAsia"/>
              <w:noProof/>
              <w:lang w:eastAsia="en-GB"/>
            </w:rPr>
          </w:pPr>
          <w:hyperlink w:anchor="_Toc123730684" w:history="1">
            <w:r w:rsidR="003A6C0F" w:rsidRPr="008026CC">
              <w:rPr>
                <w:rStyle w:val="Hyperlink"/>
                <w:noProof/>
              </w:rPr>
              <w:t>5.1.</w:t>
            </w:r>
            <w:r w:rsidR="003A6C0F">
              <w:rPr>
                <w:rFonts w:eastAsiaTheme="minorEastAsia"/>
                <w:noProof/>
                <w:lang w:eastAsia="en-GB"/>
              </w:rPr>
              <w:tab/>
            </w:r>
            <w:r w:rsidR="003A6C0F" w:rsidRPr="008026CC">
              <w:rPr>
                <w:rStyle w:val="Hyperlink"/>
                <w:noProof/>
              </w:rPr>
              <w:t>Suitable Area</w:t>
            </w:r>
            <w:r w:rsidR="003A6C0F">
              <w:rPr>
                <w:noProof/>
                <w:webHidden/>
              </w:rPr>
              <w:tab/>
            </w:r>
            <w:r w:rsidR="003A6C0F">
              <w:rPr>
                <w:noProof/>
                <w:webHidden/>
              </w:rPr>
              <w:fldChar w:fldCharType="begin"/>
            </w:r>
            <w:r w:rsidR="003A6C0F">
              <w:rPr>
                <w:noProof/>
                <w:webHidden/>
              </w:rPr>
              <w:instrText xml:space="preserve"> PAGEREF _Toc123730684 \h </w:instrText>
            </w:r>
            <w:r w:rsidR="003A6C0F">
              <w:rPr>
                <w:noProof/>
                <w:webHidden/>
              </w:rPr>
            </w:r>
            <w:r w:rsidR="003A6C0F">
              <w:rPr>
                <w:noProof/>
                <w:webHidden/>
              </w:rPr>
              <w:fldChar w:fldCharType="separate"/>
            </w:r>
            <w:r w:rsidR="003A6C0F">
              <w:rPr>
                <w:noProof/>
                <w:webHidden/>
              </w:rPr>
              <w:t>5</w:t>
            </w:r>
            <w:r w:rsidR="003A6C0F">
              <w:rPr>
                <w:noProof/>
                <w:webHidden/>
              </w:rPr>
              <w:fldChar w:fldCharType="end"/>
            </w:r>
          </w:hyperlink>
        </w:p>
        <w:p w14:paraId="5E4A80BA" w14:textId="21CCBD14" w:rsidR="003A6C0F" w:rsidRDefault="008D43BD">
          <w:pPr>
            <w:pStyle w:val="TOC3"/>
            <w:rPr>
              <w:rFonts w:eastAsiaTheme="minorEastAsia"/>
              <w:noProof/>
              <w:lang w:eastAsia="en-GB"/>
            </w:rPr>
          </w:pPr>
          <w:hyperlink w:anchor="_Toc123730685" w:history="1">
            <w:r w:rsidR="003A6C0F" w:rsidRPr="008026CC">
              <w:rPr>
                <w:rStyle w:val="Hyperlink"/>
                <w:noProof/>
              </w:rPr>
              <w:t>5.2.</w:t>
            </w:r>
            <w:r w:rsidR="003A6C0F">
              <w:rPr>
                <w:rFonts w:eastAsiaTheme="minorEastAsia"/>
                <w:noProof/>
                <w:lang w:eastAsia="en-GB"/>
              </w:rPr>
              <w:tab/>
            </w:r>
            <w:r w:rsidR="003A6C0F" w:rsidRPr="008026CC">
              <w:rPr>
                <w:rStyle w:val="Hyperlink"/>
                <w:noProof/>
              </w:rPr>
              <w:t>Training &amp; Accreditation</w:t>
            </w:r>
            <w:r w:rsidR="003A6C0F">
              <w:rPr>
                <w:noProof/>
                <w:webHidden/>
              </w:rPr>
              <w:tab/>
            </w:r>
            <w:r w:rsidR="003A6C0F">
              <w:rPr>
                <w:noProof/>
                <w:webHidden/>
              </w:rPr>
              <w:fldChar w:fldCharType="begin"/>
            </w:r>
            <w:r w:rsidR="003A6C0F">
              <w:rPr>
                <w:noProof/>
                <w:webHidden/>
              </w:rPr>
              <w:instrText xml:space="preserve"> PAGEREF _Toc123730685 \h </w:instrText>
            </w:r>
            <w:r w:rsidR="003A6C0F">
              <w:rPr>
                <w:noProof/>
                <w:webHidden/>
              </w:rPr>
            </w:r>
            <w:r w:rsidR="003A6C0F">
              <w:rPr>
                <w:noProof/>
                <w:webHidden/>
              </w:rPr>
              <w:fldChar w:fldCharType="separate"/>
            </w:r>
            <w:r w:rsidR="003A6C0F">
              <w:rPr>
                <w:noProof/>
                <w:webHidden/>
              </w:rPr>
              <w:t>5</w:t>
            </w:r>
            <w:r w:rsidR="003A6C0F">
              <w:rPr>
                <w:noProof/>
                <w:webHidden/>
              </w:rPr>
              <w:fldChar w:fldCharType="end"/>
            </w:r>
          </w:hyperlink>
        </w:p>
        <w:p w14:paraId="6B395AFA" w14:textId="6A5A5417" w:rsidR="003A6C0F" w:rsidRDefault="008D43BD">
          <w:pPr>
            <w:pStyle w:val="TOC3"/>
            <w:rPr>
              <w:rFonts w:eastAsiaTheme="minorEastAsia"/>
              <w:noProof/>
              <w:lang w:eastAsia="en-GB"/>
            </w:rPr>
          </w:pPr>
          <w:hyperlink w:anchor="_Toc123730686" w:history="1">
            <w:r w:rsidR="003A6C0F" w:rsidRPr="008026CC">
              <w:rPr>
                <w:rStyle w:val="Hyperlink"/>
                <w:noProof/>
              </w:rPr>
              <w:t>5.2.1.</w:t>
            </w:r>
            <w:r w:rsidR="003A6C0F">
              <w:rPr>
                <w:rFonts w:eastAsiaTheme="minorEastAsia"/>
                <w:noProof/>
                <w:lang w:eastAsia="en-GB"/>
              </w:rPr>
              <w:tab/>
            </w:r>
            <w:r w:rsidR="003A6C0F" w:rsidRPr="008026CC">
              <w:rPr>
                <w:rStyle w:val="Hyperlink"/>
                <w:noProof/>
              </w:rPr>
              <w:t>Pharmacists</w:t>
            </w:r>
            <w:r w:rsidR="003A6C0F">
              <w:rPr>
                <w:noProof/>
                <w:webHidden/>
              </w:rPr>
              <w:tab/>
            </w:r>
            <w:r w:rsidR="003A6C0F">
              <w:rPr>
                <w:noProof/>
                <w:webHidden/>
              </w:rPr>
              <w:fldChar w:fldCharType="begin"/>
            </w:r>
            <w:r w:rsidR="003A6C0F">
              <w:rPr>
                <w:noProof/>
                <w:webHidden/>
              </w:rPr>
              <w:instrText xml:space="preserve"> PAGEREF _Toc123730686 \h </w:instrText>
            </w:r>
            <w:r w:rsidR="003A6C0F">
              <w:rPr>
                <w:noProof/>
                <w:webHidden/>
              </w:rPr>
            </w:r>
            <w:r w:rsidR="003A6C0F">
              <w:rPr>
                <w:noProof/>
                <w:webHidden/>
              </w:rPr>
              <w:fldChar w:fldCharType="separate"/>
            </w:r>
            <w:r w:rsidR="003A6C0F">
              <w:rPr>
                <w:noProof/>
                <w:webHidden/>
              </w:rPr>
              <w:t>5</w:t>
            </w:r>
            <w:r w:rsidR="003A6C0F">
              <w:rPr>
                <w:noProof/>
                <w:webHidden/>
              </w:rPr>
              <w:fldChar w:fldCharType="end"/>
            </w:r>
          </w:hyperlink>
        </w:p>
        <w:p w14:paraId="126408E2" w14:textId="653A3DA0" w:rsidR="003A6C0F" w:rsidRDefault="008D43BD">
          <w:pPr>
            <w:pStyle w:val="TOC3"/>
            <w:rPr>
              <w:rFonts w:eastAsiaTheme="minorEastAsia"/>
              <w:noProof/>
              <w:lang w:eastAsia="en-GB"/>
            </w:rPr>
          </w:pPr>
          <w:hyperlink w:anchor="_Toc123730687" w:history="1">
            <w:r w:rsidR="003A6C0F" w:rsidRPr="008026CC">
              <w:rPr>
                <w:rStyle w:val="Hyperlink"/>
                <w:noProof/>
              </w:rPr>
              <w:t>5.2.2.</w:t>
            </w:r>
            <w:r w:rsidR="003A6C0F">
              <w:rPr>
                <w:rFonts w:eastAsiaTheme="minorEastAsia"/>
                <w:noProof/>
                <w:lang w:eastAsia="en-GB"/>
              </w:rPr>
              <w:tab/>
            </w:r>
            <w:r w:rsidR="003A6C0F" w:rsidRPr="008026CC">
              <w:rPr>
                <w:rStyle w:val="Hyperlink"/>
                <w:noProof/>
              </w:rPr>
              <w:t>Pharmacy Technicians</w:t>
            </w:r>
            <w:r w:rsidR="003A6C0F">
              <w:rPr>
                <w:noProof/>
                <w:webHidden/>
              </w:rPr>
              <w:tab/>
            </w:r>
            <w:r w:rsidR="003A6C0F">
              <w:rPr>
                <w:noProof/>
                <w:webHidden/>
              </w:rPr>
              <w:fldChar w:fldCharType="begin"/>
            </w:r>
            <w:r w:rsidR="003A6C0F">
              <w:rPr>
                <w:noProof/>
                <w:webHidden/>
              </w:rPr>
              <w:instrText xml:space="preserve"> PAGEREF _Toc123730687 \h </w:instrText>
            </w:r>
            <w:r w:rsidR="003A6C0F">
              <w:rPr>
                <w:noProof/>
                <w:webHidden/>
              </w:rPr>
            </w:r>
            <w:r w:rsidR="003A6C0F">
              <w:rPr>
                <w:noProof/>
                <w:webHidden/>
              </w:rPr>
              <w:fldChar w:fldCharType="separate"/>
            </w:r>
            <w:r w:rsidR="003A6C0F">
              <w:rPr>
                <w:noProof/>
                <w:webHidden/>
              </w:rPr>
              <w:t>5</w:t>
            </w:r>
            <w:r w:rsidR="003A6C0F">
              <w:rPr>
                <w:noProof/>
                <w:webHidden/>
              </w:rPr>
              <w:fldChar w:fldCharType="end"/>
            </w:r>
          </w:hyperlink>
        </w:p>
        <w:p w14:paraId="22B5747C" w14:textId="79E72F28" w:rsidR="003A6C0F" w:rsidRDefault="008D43BD">
          <w:pPr>
            <w:pStyle w:val="TOC3"/>
            <w:rPr>
              <w:rFonts w:eastAsiaTheme="minorEastAsia"/>
              <w:noProof/>
              <w:lang w:eastAsia="en-GB"/>
            </w:rPr>
          </w:pPr>
          <w:hyperlink w:anchor="_Toc123730688" w:history="1">
            <w:r w:rsidR="003A6C0F" w:rsidRPr="008026CC">
              <w:rPr>
                <w:rStyle w:val="Hyperlink"/>
                <w:noProof/>
              </w:rPr>
              <w:t>5.3.</w:t>
            </w:r>
            <w:r w:rsidR="003A6C0F">
              <w:rPr>
                <w:rFonts w:eastAsiaTheme="minorEastAsia"/>
                <w:noProof/>
                <w:lang w:eastAsia="en-GB"/>
              </w:rPr>
              <w:tab/>
            </w:r>
            <w:r w:rsidR="003A6C0F" w:rsidRPr="008026CC">
              <w:rPr>
                <w:rStyle w:val="Hyperlink"/>
                <w:noProof/>
              </w:rPr>
              <w:t>Service Availability and Equality &amp; Diversity</w:t>
            </w:r>
            <w:r w:rsidR="003A6C0F">
              <w:rPr>
                <w:noProof/>
                <w:webHidden/>
              </w:rPr>
              <w:tab/>
            </w:r>
            <w:r w:rsidR="003A6C0F">
              <w:rPr>
                <w:noProof/>
                <w:webHidden/>
              </w:rPr>
              <w:fldChar w:fldCharType="begin"/>
            </w:r>
            <w:r w:rsidR="003A6C0F">
              <w:rPr>
                <w:noProof/>
                <w:webHidden/>
              </w:rPr>
              <w:instrText xml:space="preserve"> PAGEREF _Toc123730688 \h </w:instrText>
            </w:r>
            <w:r w:rsidR="003A6C0F">
              <w:rPr>
                <w:noProof/>
                <w:webHidden/>
              </w:rPr>
            </w:r>
            <w:r w:rsidR="003A6C0F">
              <w:rPr>
                <w:noProof/>
                <w:webHidden/>
              </w:rPr>
              <w:fldChar w:fldCharType="separate"/>
            </w:r>
            <w:r w:rsidR="003A6C0F">
              <w:rPr>
                <w:noProof/>
                <w:webHidden/>
              </w:rPr>
              <w:t>6</w:t>
            </w:r>
            <w:r w:rsidR="003A6C0F">
              <w:rPr>
                <w:noProof/>
                <w:webHidden/>
              </w:rPr>
              <w:fldChar w:fldCharType="end"/>
            </w:r>
          </w:hyperlink>
        </w:p>
        <w:p w14:paraId="26427D3C" w14:textId="15C26BA2" w:rsidR="003A6C0F" w:rsidRDefault="008D43BD">
          <w:pPr>
            <w:pStyle w:val="TOC3"/>
            <w:rPr>
              <w:rFonts w:eastAsiaTheme="minorEastAsia"/>
              <w:noProof/>
              <w:lang w:eastAsia="en-GB"/>
            </w:rPr>
          </w:pPr>
          <w:hyperlink w:anchor="_Toc123730689" w:history="1">
            <w:r w:rsidR="003A6C0F" w:rsidRPr="008026CC">
              <w:rPr>
                <w:rStyle w:val="Hyperlink"/>
                <w:noProof/>
              </w:rPr>
              <w:t>5.4.</w:t>
            </w:r>
            <w:r w:rsidR="003A6C0F">
              <w:rPr>
                <w:rFonts w:eastAsiaTheme="minorEastAsia"/>
                <w:noProof/>
                <w:lang w:eastAsia="en-GB"/>
              </w:rPr>
              <w:tab/>
            </w:r>
            <w:r w:rsidR="003A6C0F" w:rsidRPr="008026CC">
              <w:rPr>
                <w:rStyle w:val="Hyperlink"/>
                <w:noProof/>
              </w:rPr>
              <w:t>Professional Indemnity Insurance</w:t>
            </w:r>
            <w:r w:rsidR="003A6C0F">
              <w:rPr>
                <w:noProof/>
                <w:webHidden/>
              </w:rPr>
              <w:tab/>
            </w:r>
            <w:r w:rsidR="003A6C0F">
              <w:rPr>
                <w:noProof/>
                <w:webHidden/>
              </w:rPr>
              <w:fldChar w:fldCharType="begin"/>
            </w:r>
            <w:r w:rsidR="003A6C0F">
              <w:rPr>
                <w:noProof/>
                <w:webHidden/>
              </w:rPr>
              <w:instrText xml:space="preserve"> PAGEREF _Toc123730689 \h </w:instrText>
            </w:r>
            <w:r w:rsidR="003A6C0F">
              <w:rPr>
                <w:noProof/>
                <w:webHidden/>
              </w:rPr>
            </w:r>
            <w:r w:rsidR="003A6C0F">
              <w:rPr>
                <w:noProof/>
                <w:webHidden/>
              </w:rPr>
              <w:fldChar w:fldCharType="separate"/>
            </w:r>
            <w:r w:rsidR="003A6C0F">
              <w:rPr>
                <w:noProof/>
                <w:webHidden/>
              </w:rPr>
              <w:t>6</w:t>
            </w:r>
            <w:r w:rsidR="003A6C0F">
              <w:rPr>
                <w:noProof/>
                <w:webHidden/>
              </w:rPr>
              <w:fldChar w:fldCharType="end"/>
            </w:r>
          </w:hyperlink>
        </w:p>
        <w:p w14:paraId="5FCB2583" w14:textId="1C0D7852" w:rsidR="003A6C0F" w:rsidRDefault="008D43BD">
          <w:pPr>
            <w:pStyle w:val="TOC3"/>
            <w:rPr>
              <w:rFonts w:eastAsiaTheme="minorEastAsia"/>
              <w:noProof/>
              <w:lang w:eastAsia="en-GB"/>
            </w:rPr>
          </w:pPr>
          <w:hyperlink w:anchor="_Toc123730690" w:history="1">
            <w:r w:rsidR="003A6C0F" w:rsidRPr="008026CC">
              <w:rPr>
                <w:rStyle w:val="Hyperlink"/>
                <w:noProof/>
              </w:rPr>
              <w:t>5.5.</w:t>
            </w:r>
            <w:r w:rsidR="003A6C0F">
              <w:rPr>
                <w:rFonts w:eastAsiaTheme="minorEastAsia"/>
                <w:noProof/>
                <w:lang w:eastAsia="en-GB"/>
              </w:rPr>
              <w:tab/>
            </w:r>
            <w:r w:rsidR="003A6C0F" w:rsidRPr="008026CC">
              <w:rPr>
                <w:rStyle w:val="Hyperlink"/>
                <w:noProof/>
              </w:rPr>
              <w:t>Health &amp; Safety</w:t>
            </w:r>
            <w:r w:rsidR="003A6C0F">
              <w:rPr>
                <w:noProof/>
                <w:webHidden/>
              </w:rPr>
              <w:tab/>
            </w:r>
            <w:r w:rsidR="003A6C0F">
              <w:rPr>
                <w:noProof/>
                <w:webHidden/>
              </w:rPr>
              <w:fldChar w:fldCharType="begin"/>
            </w:r>
            <w:r w:rsidR="003A6C0F">
              <w:rPr>
                <w:noProof/>
                <w:webHidden/>
              </w:rPr>
              <w:instrText xml:space="preserve"> PAGEREF _Toc123730690 \h </w:instrText>
            </w:r>
            <w:r w:rsidR="003A6C0F">
              <w:rPr>
                <w:noProof/>
                <w:webHidden/>
              </w:rPr>
            </w:r>
            <w:r w:rsidR="003A6C0F">
              <w:rPr>
                <w:noProof/>
                <w:webHidden/>
              </w:rPr>
              <w:fldChar w:fldCharType="separate"/>
            </w:r>
            <w:r w:rsidR="003A6C0F">
              <w:rPr>
                <w:noProof/>
                <w:webHidden/>
              </w:rPr>
              <w:t>6</w:t>
            </w:r>
            <w:r w:rsidR="003A6C0F">
              <w:rPr>
                <w:noProof/>
                <w:webHidden/>
              </w:rPr>
              <w:fldChar w:fldCharType="end"/>
            </w:r>
          </w:hyperlink>
        </w:p>
        <w:p w14:paraId="0F6AEDB5" w14:textId="3DFA06D3" w:rsidR="003A6C0F" w:rsidRDefault="008D43BD">
          <w:pPr>
            <w:pStyle w:val="TOC3"/>
            <w:rPr>
              <w:rFonts w:eastAsiaTheme="minorEastAsia"/>
              <w:noProof/>
              <w:lang w:eastAsia="en-GB"/>
            </w:rPr>
          </w:pPr>
          <w:hyperlink w:anchor="_Toc123730691" w:history="1">
            <w:r w:rsidR="003A6C0F" w:rsidRPr="008026CC">
              <w:rPr>
                <w:rStyle w:val="Hyperlink"/>
                <w:noProof/>
              </w:rPr>
              <w:t>5.6.</w:t>
            </w:r>
            <w:r w:rsidR="003A6C0F">
              <w:rPr>
                <w:rFonts w:eastAsiaTheme="minorEastAsia"/>
                <w:noProof/>
                <w:lang w:eastAsia="en-GB"/>
              </w:rPr>
              <w:tab/>
            </w:r>
            <w:r w:rsidR="003A6C0F" w:rsidRPr="008026CC">
              <w:rPr>
                <w:rStyle w:val="Hyperlink"/>
                <w:noProof/>
              </w:rPr>
              <w:t>Professional Responsibility &amp; Continuing Professional Development</w:t>
            </w:r>
            <w:r w:rsidR="003A6C0F">
              <w:rPr>
                <w:noProof/>
                <w:webHidden/>
              </w:rPr>
              <w:tab/>
            </w:r>
            <w:r w:rsidR="003A6C0F">
              <w:rPr>
                <w:noProof/>
                <w:webHidden/>
              </w:rPr>
              <w:fldChar w:fldCharType="begin"/>
            </w:r>
            <w:r w:rsidR="003A6C0F">
              <w:rPr>
                <w:noProof/>
                <w:webHidden/>
              </w:rPr>
              <w:instrText xml:space="preserve"> PAGEREF _Toc123730691 \h </w:instrText>
            </w:r>
            <w:r w:rsidR="003A6C0F">
              <w:rPr>
                <w:noProof/>
                <w:webHidden/>
              </w:rPr>
            </w:r>
            <w:r w:rsidR="003A6C0F">
              <w:rPr>
                <w:noProof/>
                <w:webHidden/>
              </w:rPr>
              <w:fldChar w:fldCharType="separate"/>
            </w:r>
            <w:r w:rsidR="003A6C0F">
              <w:rPr>
                <w:noProof/>
                <w:webHidden/>
              </w:rPr>
              <w:t>6</w:t>
            </w:r>
            <w:r w:rsidR="003A6C0F">
              <w:rPr>
                <w:noProof/>
                <w:webHidden/>
              </w:rPr>
              <w:fldChar w:fldCharType="end"/>
            </w:r>
          </w:hyperlink>
        </w:p>
        <w:p w14:paraId="142DE770" w14:textId="73CC4213" w:rsidR="003A6C0F" w:rsidRDefault="008D43BD">
          <w:pPr>
            <w:pStyle w:val="TOC3"/>
            <w:rPr>
              <w:rFonts w:eastAsiaTheme="minorEastAsia"/>
              <w:noProof/>
              <w:lang w:eastAsia="en-GB"/>
            </w:rPr>
          </w:pPr>
          <w:hyperlink w:anchor="_Toc123730692" w:history="1">
            <w:r w:rsidR="003A6C0F" w:rsidRPr="008026CC">
              <w:rPr>
                <w:rStyle w:val="Hyperlink"/>
                <w:noProof/>
              </w:rPr>
              <w:t>5.7.</w:t>
            </w:r>
            <w:r w:rsidR="003A6C0F">
              <w:rPr>
                <w:rFonts w:eastAsiaTheme="minorEastAsia"/>
                <w:noProof/>
                <w:lang w:eastAsia="en-GB"/>
              </w:rPr>
              <w:tab/>
            </w:r>
            <w:r w:rsidR="003A6C0F" w:rsidRPr="008026CC">
              <w:rPr>
                <w:rStyle w:val="Hyperlink"/>
                <w:noProof/>
              </w:rPr>
              <w:t>Safeguarding</w:t>
            </w:r>
            <w:r w:rsidR="003A6C0F">
              <w:rPr>
                <w:noProof/>
                <w:webHidden/>
              </w:rPr>
              <w:tab/>
            </w:r>
            <w:r w:rsidR="003A6C0F">
              <w:rPr>
                <w:noProof/>
                <w:webHidden/>
              </w:rPr>
              <w:fldChar w:fldCharType="begin"/>
            </w:r>
            <w:r w:rsidR="003A6C0F">
              <w:rPr>
                <w:noProof/>
                <w:webHidden/>
              </w:rPr>
              <w:instrText xml:space="preserve"> PAGEREF _Toc123730692 \h </w:instrText>
            </w:r>
            <w:r w:rsidR="003A6C0F">
              <w:rPr>
                <w:noProof/>
                <w:webHidden/>
              </w:rPr>
            </w:r>
            <w:r w:rsidR="003A6C0F">
              <w:rPr>
                <w:noProof/>
                <w:webHidden/>
              </w:rPr>
              <w:fldChar w:fldCharType="separate"/>
            </w:r>
            <w:r w:rsidR="003A6C0F">
              <w:rPr>
                <w:noProof/>
                <w:webHidden/>
              </w:rPr>
              <w:t>6</w:t>
            </w:r>
            <w:r w:rsidR="003A6C0F">
              <w:rPr>
                <w:noProof/>
                <w:webHidden/>
              </w:rPr>
              <w:fldChar w:fldCharType="end"/>
            </w:r>
          </w:hyperlink>
        </w:p>
        <w:p w14:paraId="40146D62" w14:textId="47811E41" w:rsidR="003A6C0F" w:rsidRDefault="008D43BD">
          <w:pPr>
            <w:pStyle w:val="TOC2"/>
            <w:tabs>
              <w:tab w:val="left" w:pos="660"/>
            </w:tabs>
            <w:rPr>
              <w:rFonts w:eastAsiaTheme="minorEastAsia"/>
              <w:noProof/>
              <w:lang w:eastAsia="en-GB"/>
            </w:rPr>
          </w:pPr>
          <w:hyperlink w:anchor="_Toc123730693" w:history="1">
            <w:r w:rsidR="003A6C0F" w:rsidRPr="008026CC">
              <w:rPr>
                <w:rStyle w:val="Hyperlink"/>
                <w:noProof/>
              </w:rPr>
              <w:t>6.</w:t>
            </w:r>
            <w:r w:rsidR="003A6C0F">
              <w:rPr>
                <w:rFonts w:eastAsiaTheme="minorEastAsia"/>
                <w:noProof/>
                <w:lang w:eastAsia="en-GB"/>
              </w:rPr>
              <w:tab/>
            </w:r>
            <w:r w:rsidR="003A6C0F" w:rsidRPr="008026CC">
              <w:rPr>
                <w:rStyle w:val="Hyperlink"/>
                <w:noProof/>
              </w:rPr>
              <w:t>Service Description</w:t>
            </w:r>
            <w:r w:rsidR="003A6C0F">
              <w:rPr>
                <w:noProof/>
                <w:webHidden/>
              </w:rPr>
              <w:tab/>
            </w:r>
            <w:r w:rsidR="003A6C0F">
              <w:rPr>
                <w:noProof/>
                <w:webHidden/>
              </w:rPr>
              <w:fldChar w:fldCharType="begin"/>
            </w:r>
            <w:r w:rsidR="003A6C0F">
              <w:rPr>
                <w:noProof/>
                <w:webHidden/>
              </w:rPr>
              <w:instrText xml:space="preserve"> PAGEREF _Toc123730693 \h </w:instrText>
            </w:r>
            <w:r w:rsidR="003A6C0F">
              <w:rPr>
                <w:noProof/>
                <w:webHidden/>
              </w:rPr>
            </w:r>
            <w:r w:rsidR="003A6C0F">
              <w:rPr>
                <w:noProof/>
                <w:webHidden/>
              </w:rPr>
              <w:fldChar w:fldCharType="separate"/>
            </w:r>
            <w:r w:rsidR="003A6C0F">
              <w:rPr>
                <w:noProof/>
                <w:webHidden/>
              </w:rPr>
              <w:t>7</w:t>
            </w:r>
            <w:r w:rsidR="003A6C0F">
              <w:rPr>
                <w:noProof/>
                <w:webHidden/>
              </w:rPr>
              <w:fldChar w:fldCharType="end"/>
            </w:r>
          </w:hyperlink>
        </w:p>
        <w:p w14:paraId="6AB51D31" w14:textId="12CFAF71" w:rsidR="003A6C0F" w:rsidRDefault="008D43BD">
          <w:pPr>
            <w:pStyle w:val="TOC3"/>
            <w:rPr>
              <w:rFonts w:eastAsiaTheme="minorEastAsia"/>
              <w:noProof/>
              <w:lang w:eastAsia="en-GB"/>
            </w:rPr>
          </w:pPr>
          <w:hyperlink w:anchor="_Toc123730694" w:history="1">
            <w:r w:rsidR="003A6C0F" w:rsidRPr="008026CC">
              <w:rPr>
                <w:rStyle w:val="Hyperlink"/>
                <w:noProof/>
              </w:rPr>
              <w:t>6.1.</w:t>
            </w:r>
            <w:r w:rsidR="003A6C0F">
              <w:rPr>
                <w:rFonts w:eastAsiaTheme="minorEastAsia"/>
                <w:noProof/>
                <w:lang w:eastAsia="en-GB"/>
              </w:rPr>
              <w:tab/>
            </w:r>
            <w:r w:rsidR="003A6C0F" w:rsidRPr="008026CC">
              <w:rPr>
                <w:rStyle w:val="Hyperlink"/>
                <w:noProof/>
              </w:rPr>
              <w:t>Patient Eligibility</w:t>
            </w:r>
            <w:r w:rsidR="003A6C0F">
              <w:rPr>
                <w:noProof/>
                <w:webHidden/>
              </w:rPr>
              <w:tab/>
            </w:r>
            <w:r w:rsidR="003A6C0F">
              <w:rPr>
                <w:noProof/>
                <w:webHidden/>
              </w:rPr>
              <w:fldChar w:fldCharType="begin"/>
            </w:r>
            <w:r w:rsidR="003A6C0F">
              <w:rPr>
                <w:noProof/>
                <w:webHidden/>
              </w:rPr>
              <w:instrText xml:space="preserve"> PAGEREF _Toc123730694 \h </w:instrText>
            </w:r>
            <w:r w:rsidR="003A6C0F">
              <w:rPr>
                <w:noProof/>
                <w:webHidden/>
              </w:rPr>
            </w:r>
            <w:r w:rsidR="003A6C0F">
              <w:rPr>
                <w:noProof/>
                <w:webHidden/>
              </w:rPr>
              <w:fldChar w:fldCharType="separate"/>
            </w:r>
            <w:r w:rsidR="003A6C0F">
              <w:rPr>
                <w:noProof/>
                <w:webHidden/>
              </w:rPr>
              <w:t>7</w:t>
            </w:r>
            <w:r w:rsidR="003A6C0F">
              <w:rPr>
                <w:noProof/>
                <w:webHidden/>
              </w:rPr>
              <w:fldChar w:fldCharType="end"/>
            </w:r>
          </w:hyperlink>
        </w:p>
        <w:p w14:paraId="412DE3C7" w14:textId="1ED413BB" w:rsidR="003A6C0F" w:rsidRDefault="008D43BD">
          <w:pPr>
            <w:pStyle w:val="TOC3"/>
            <w:rPr>
              <w:rFonts w:eastAsiaTheme="minorEastAsia"/>
              <w:noProof/>
              <w:lang w:eastAsia="en-GB"/>
            </w:rPr>
          </w:pPr>
          <w:hyperlink w:anchor="_Toc123730695" w:history="1">
            <w:r w:rsidR="003A6C0F" w:rsidRPr="008026CC">
              <w:rPr>
                <w:rStyle w:val="Hyperlink"/>
                <w:noProof/>
              </w:rPr>
              <w:t>6.2.</w:t>
            </w:r>
            <w:r w:rsidR="003A6C0F">
              <w:rPr>
                <w:rFonts w:eastAsiaTheme="minorEastAsia"/>
                <w:noProof/>
                <w:lang w:eastAsia="en-GB"/>
              </w:rPr>
              <w:tab/>
            </w:r>
            <w:r w:rsidR="003A6C0F" w:rsidRPr="008026CC">
              <w:rPr>
                <w:rStyle w:val="Hyperlink"/>
                <w:noProof/>
              </w:rPr>
              <w:t>Patient Recruitment &amp; Service Promotion</w:t>
            </w:r>
            <w:r w:rsidR="003A6C0F">
              <w:rPr>
                <w:noProof/>
                <w:webHidden/>
              </w:rPr>
              <w:tab/>
            </w:r>
            <w:r w:rsidR="003A6C0F">
              <w:rPr>
                <w:noProof/>
                <w:webHidden/>
              </w:rPr>
              <w:fldChar w:fldCharType="begin"/>
            </w:r>
            <w:r w:rsidR="003A6C0F">
              <w:rPr>
                <w:noProof/>
                <w:webHidden/>
              </w:rPr>
              <w:instrText xml:space="preserve"> PAGEREF _Toc123730695 \h </w:instrText>
            </w:r>
            <w:r w:rsidR="003A6C0F">
              <w:rPr>
                <w:noProof/>
                <w:webHidden/>
              </w:rPr>
            </w:r>
            <w:r w:rsidR="003A6C0F">
              <w:rPr>
                <w:noProof/>
                <w:webHidden/>
              </w:rPr>
              <w:fldChar w:fldCharType="separate"/>
            </w:r>
            <w:r w:rsidR="003A6C0F">
              <w:rPr>
                <w:noProof/>
                <w:webHidden/>
              </w:rPr>
              <w:t>7</w:t>
            </w:r>
            <w:r w:rsidR="003A6C0F">
              <w:rPr>
                <w:noProof/>
                <w:webHidden/>
              </w:rPr>
              <w:fldChar w:fldCharType="end"/>
            </w:r>
          </w:hyperlink>
        </w:p>
        <w:p w14:paraId="18881041" w14:textId="03AB95A2" w:rsidR="003A6C0F" w:rsidRDefault="008D43BD">
          <w:pPr>
            <w:pStyle w:val="TOC3"/>
            <w:rPr>
              <w:rFonts w:eastAsiaTheme="minorEastAsia"/>
              <w:noProof/>
              <w:lang w:eastAsia="en-GB"/>
            </w:rPr>
          </w:pPr>
          <w:hyperlink w:anchor="_Toc123730696" w:history="1">
            <w:r w:rsidR="003A6C0F" w:rsidRPr="008026CC">
              <w:rPr>
                <w:rStyle w:val="Hyperlink"/>
                <w:noProof/>
              </w:rPr>
              <w:t>6.3.</w:t>
            </w:r>
            <w:r w:rsidR="003A6C0F">
              <w:rPr>
                <w:rFonts w:eastAsiaTheme="minorEastAsia"/>
                <w:noProof/>
                <w:lang w:eastAsia="en-GB"/>
              </w:rPr>
              <w:tab/>
            </w:r>
            <w:r w:rsidR="003A6C0F" w:rsidRPr="008026CC">
              <w:rPr>
                <w:rStyle w:val="Hyperlink"/>
                <w:noProof/>
              </w:rPr>
              <w:t>Service Delivery: Initial Consultation</w:t>
            </w:r>
            <w:r w:rsidR="003A6C0F">
              <w:rPr>
                <w:noProof/>
                <w:webHidden/>
              </w:rPr>
              <w:tab/>
            </w:r>
            <w:r w:rsidR="003A6C0F">
              <w:rPr>
                <w:noProof/>
                <w:webHidden/>
              </w:rPr>
              <w:fldChar w:fldCharType="begin"/>
            </w:r>
            <w:r w:rsidR="003A6C0F">
              <w:rPr>
                <w:noProof/>
                <w:webHidden/>
              </w:rPr>
              <w:instrText xml:space="preserve"> PAGEREF _Toc123730696 \h </w:instrText>
            </w:r>
            <w:r w:rsidR="003A6C0F">
              <w:rPr>
                <w:noProof/>
                <w:webHidden/>
              </w:rPr>
            </w:r>
            <w:r w:rsidR="003A6C0F">
              <w:rPr>
                <w:noProof/>
                <w:webHidden/>
              </w:rPr>
              <w:fldChar w:fldCharType="separate"/>
            </w:r>
            <w:r w:rsidR="003A6C0F">
              <w:rPr>
                <w:noProof/>
                <w:webHidden/>
              </w:rPr>
              <w:t>7</w:t>
            </w:r>
            <w:r w:rsidR="003A6C0F">
              <w:rPr>
                <w:noProof/>
                <w:webHidden/>
              </w:rPr>
              <w:fldChar w:fldCharType="end"/>
            </w:r>
          </w:hyperlink>
        </w:p>
        <w:p w14:paraId="36E4419D" w14:textId="18DC85F5" w:rsidR="003A6C0F" w:rsidRDefault="008D43BD">
          <w:pPr>
            <w:pStyle w:val="TOC3"/>
            <w:rPr>
              <w:rFonts w:eastAsiaTheme="minorEastAsia"/>
              <w:noProof/>
              <w:lang w:eastAsia="en-GB"/>
            </w:rPr>
          </w:pPr>
          <w:hyperlink w:anchor="_Toc123730697" w:history="1">
            <w:r w:rsidR="003A6C0F" w:rsidRPr="008026CC">
              <w:rPr>
                <w:rStyle w:val="Hyperlink"/>
                <w:noProof/>
              </w:rPr>
              <w:t>6.4.</w:t>
            </w:r>
            <w:r w:rsidR="003A6C0F">
              <w:rPr>
                <w:rFonts w:eastAsiaTheme="minorEastAsia"/>
                <w:noProof/>
                <w:lang w:eastAsia="en-GB"/>
              </w:rPr>
              <w:tab/>
            </w:r>
            <w:r w:rsidR="003A6C0F" w:rsidRPr="008026CC">
              <w:rPr>
                <w:rStyle w:val="Hyperlink"/>
                <w:noProof/>
              </w:rPr>
              <w:t>Service Delivery: Follow up Consultation</w:t>
            </w:r>
            <w:r w:rsidR="003A6C0F">
              <w:rPr>
                <w:noProof/>
                <w:webHidden/>
              </w:rPr>
              <w:tab/>
            </w:r>
            <w:r w:rsidR="003A6C0F">
              <w:rPr>
                <w:noProof/>
                <w:webHidden/>
              </w:rPr>
              <w:fldChar w:fldCharType="begin"/>
            </w:r>
            <w:r w:rsidR="003A6C0F">
              <w:rPr>
                <w:noProof/>
                <w:webHidden/>
              </w:rPr>
              <w:instrText xml:space="preserve"> PAGEREF _Toc123730697 \h </w:instrText>
            </w:r>
            <w:r w:rsidR="003A6C0F">
              <w:rPr>
                <w:noProof/>
                <w:webHidden/>
              </w:rPr>
            </w:r>
            <w:r w:rsidR="003A6C0F">
              <w:rPr>
                <w:noProof/>
                <w:webHidden/>
              </w:rPr>
              <w:fldChar w:fldCharType="separate"/>
            </w:r>
            <w:r w:rsidR="003A6C0F">
              <w:rPr>
                <w:noProof/>
                <w:webHidden/>
              </w:rPr>
              <w:t>8</w:t>
            </w:r>
            <w:r w:rsidR="003A6C0F">
              <w:rPr>
                <w:noProof/>
                <w:webHidden/>
              </w:rPr>
              <w:fldChar w:fldCharType="end"/>
            </w:r>
          </w:hyperlink>
        </w:p>
        <w:p w14:paraId="6DB6001F" w14:textId="7BF0FF82" w:rsidR="003A6C0F" w:rsidRDefault="008D43BD">
          <w:pPr>
            <w:pStyle w:val="TOC3"/>
            <w:rPr>
              <w:rFonts w:eastAsiaTheme="minorEastAsia"/>
              <w:noProof/>
              <w:lang w:eastAsia="en-GB"/>
            </w:rPr>
          </w:pPr>
          <w:hyperlink w:anchor="_Toc123730698" w:history="1">
            <w:r w:rsidR="003A6C0F" w:rsidRPr="008026CC">
              <w:rPr>
                <w:rStyle w:val="Hyperlink"/>
                <w:noProof/>
              </w:rPr>
              <w:t>6.5.</w:t>
            </w:r>
            <w:r w:rsidR="003A6C0F">
              <w:rPr>
                <w:rFonts w:eastAsiaTheme="minorEastAsia"/>
                <w:noProof/>
                <w:lang w:eastAsia="en-GB"/>
              </w:rPr>
              <w:tab/>
            </w:r>
            <w:r w:rsidR="003A6C0F" w:rsidRPr="008026CC">
              <w:rPr>
                <w:rStyle w:val="Hyperlink"/>
                <w:noProof/>
              </w:rPr>
              <w:t>Equipment</w:t>
            </w:r>
            <w:r w:rsidR="003A6C0F">
              <w:rPr>
                <w:noProof/>
                <w:webHidden/>
              </w:rPr>
              <w:tab/>
            </w:r>
            <w:r w:rsidR="003A6C0F">
              <w:rPr>
                <w:noProof/>
                <w:webHidden/>
              </w:rPr>
              <w:fldChar w:fldCharType="begin"/>
            </w:r>
            <w:r w:rsidR="003A6C0F">
              <w:rPr>
                <w:noProof/>
                <w:webHidden/>
              </w:rPr>
              <w:instrText xml:space="preserve"> PAGEREF _Toc123730698 \h </w:instrText>
            </w:r>
            <w:r w:rsidR="003A6C0F">
              <w:rPr>
                <w:noProof/>
                <w:webHidden/>
              </w:rPr>
            </w:r>
            <w:r w:rsidR="003A6C0F">
              <w:rPr>
                <w:noProof/>
                <w:webHidden/>
              </w:rPr>
              <w:fldChar w:fldCharType="separate"/>
            </w:r>
            <w:r w:rsidR="003A6C0F">
              <w:rPr>
                <w:noProof/>
                <w:webHidden/>
              </w:rPr>
              <w:t>8</w:t>
            </w:r>
            <w:r w:rsidR="003A6C0F">
              <w:rPr>
                <w:noProof/>
                <w:webHidden/>
              </w:rPr>
              <w:fldChar w:fldCharType="end"/>
            </w:r>
          </w:hyperlink>
        </w:p>
        <w:p w14:paraId="7A2F882A" w14:textId="515C468B" w:rsidR="003A6C0F" w:rsidRDefault="008D43BD">
          <w:pPr>
            <w:pStyle w:val="TOC3"/>
            <w:rPr>
              <w:rFonts w:eastAsiaTheme="minorEastAsia"/>
              <w:noProof/>
              <w:lang w:eastAsia="en-GB"/>
            </w:rPr>
          </w:pPr>
          <w:hyperlink w:anchor="_Toc123730699" w:history="1">
            <w:r w:rsidR="003A6C0F" w:rsidRPr="008026CC">
              <w:rPr>
                <w:rStyle w:val="Hyperlink"/>
                <w:noProof/>
              </w:rPr>
              <w:t>6.6.</w:t>
            </w:r>
            <w:r w:rsidR="003A6C0F">
              <w:rPr>
                <w:rFonts w:eastAsiaTheme="minorEastAsia"/>
                <w:noProof/>
                <w:lang w:eastAsia="en-GB"/>
              </w:rPr>
              <w:tab/>
            </w:r>
            <w:r w:rsidR="003A6C0F" w:rsidRPr="008026CC">
              <w:rPr>
                <w:rStyle w:val="Hyperlink"/>
                <w:noProof/>
              </w:rPr>
              <w:t>Significant Event Reporting</w:t>
            </w:r>
            <w:r w:rsidR="003A6C0F">
              <w:rPr>
                <w:noProof/>
                <w:webHidden/>
              </w:rPr>
              <w:tab/>
            </w:r>
            <w:r w:rsidR="003A6C0F">
              <w:rPr>
                <w:noProof/>
                <w:webHidden/>
              </w:rPr>
              <w:fldChar w:fldCharType="begin"/>
            </w:r>
            <w:r w:rsidR="003A6C0F">
              <w:rPr>
                <w:noProof/>
                <w:webHidden/>
              </w:rPr>
              <w:instrText xml:space="preserve"> PAGEREF _Toc123730699 \h </w:instrText>
            </w:r>
            <w:r w:rsidR="003A6C0F">
              <w:rPr>
                <w:noProof/>
                <w:webHidden/>
              </w:rPr>
            </w:r>
            <w:r w:rsidR="003A6C0F">
              <w:rPr>
                <w:noProof/>
                <w:webHidden/>
              </w:rPr>
              <w:fldChar w:fldCharType="separate"/>
            </w:r>
            <w:r w:rsidR="003A6C0F">
              <w:rPr>
                <w:noProof/>
                <w:webHidden/>
              </w:rPr>
              <w:t>8</w:t>
            </w:r>
            <w:r w:rsidR="003A6C0F">
              <w:rPr>
                <w:noProof/>
                <w:webHidden/>
              </w:rPr>
              <w:fldChar w:fldCharType="end"/>
            </w:r>
          </w:hyperlink>
        </w:p>
        <w:p w14:paraId="0C87AA79" w14:textId="729C1F97" w:rsidR="003A6C0F" w:rsidRDefault="008D43BD">
          <w:pPr>
            <w:pStyle w:val="TOC3"/>
            <w:rPr>
              <w:rFonts w:eastAsiaTheme="minorEastAsia"/>
              <w:noProof/>
              <w:lang w:eastAsia="en-GB"/>
            </w:rPr>
          </w:pPr>
          <w:hyperlink w:anchor="_Toc123730700" w:history="1">
            <w:r w:rsidR="003A6C0F" w:rsidRPr="008026CC">
              <w:rPr>
                <w:rStyle w:val="Hyperlink"/>
                <w:noProof/>
              </w:rPr>
              <w:t>6.7.</w:t>
            </w:r>
            <w:r w:rsidR="003A6C0F">
              <w:rPr>
                <w:rFonts w:eastAsiaTheme="minorEastAsia"/>
                <w:noProof/>
                <w:lang w:eastAsia="en-GB"/>
              </w:rPr>
              <w:tab/>
            </w:r>
            <w:r w:rsidR="003A6C0F" w:rsidRPr="008026CC">
              <w:rPr>
                <w:rStyle w:val="Hyperlink"/>
                <w:noProof/>
              </w:rPr>
              <w:t>Complaints</w:t>
            </w:r>
            <w:r w:rsidR="003A6C0F">
              <w:rPr>
                <w:noProof/>
                <w:webHidden/>
              </w:rPr>
              <w:tab/>
            </w:r>
            <w:r w:rsidR="003A6C0F">
              <w:rPr>
                <w:noProof/>
                <w:webHidden/>
              </w:rPr>
              <w:fldChar w:fldCharType="begin"/>
            </w:r>
            <w:r w:rsidR="003A6C0F">
              <w:rPr>
                <w:noProof/>
                <w:webHidden/>
              </w:rPr>
              <w:instrText xml:space="preserve"> PAGEREF _Toc123730700 \h </w:instrText>
            </w:r>
            <w:r w:rsidR="003A6C0F">
              <w:rPr>
                <w:noProof/>
                <w:webHidden/>
              </w:rPr>
            </w:r>
            <w:r w:rsidR="003A6C0F">
              <w:rPr>
                <w:noProof/>
                <w:webHidden/>
              </w:rPr>
              <w:fldChar w:fldCharType="separate"/>
            </w:r>
            <w:r w:rsidR="003A6C0F">
              <w:rPr>
                <w:noProof/>
                <w:webHidden/>
              </w:rPr>
              <w:t>8</w:t>
            </w:r>
            <w:r w:rsidR="003A6C0F">
              <w:rPr>
                <w:noProof/>
                <w:webHidden/>
              </w:rPr>
              <w:fldChar w:fldCharType="end"/>
            </w:r>
          </w:hyperlink>
        </w:p>
        <w:p w14:paraId="4BA39722" w14:textId="01454F5C" w:rsidR="003A6C0F" w:rsidRDefault="008D43BD">
          <w:pPr>
            <w:pStyle w:val="TOC2"/>
            <w:tabs>
              <w:tab w:val="left" w:pos="660"/>
            </w:tabs>
            <w:rPr>
              <w:rFonts w:eastAsiaTheme="minorEastAsia"/>
              <w:noProof/>
              <w:lang w:eastAsia="en-GB"/>
            </w:rPr>
          </w:pPr>
          <w:hyperlink w:anchor="_Toc123730701" w:history="1">
            <w:r w:rsidR="003A6C0F" w:rsidRPr="008026CC">
              <w:rPr>
                <w:rStyle w:val="Hyperlink"/>
                <w:noProof/>
              </w:rPr>
              <w:t>7</w:t>
            </w:r>
            <w:r w:rsidR="003A6C0F">
              <w:rPr>
                <w:rFonts w:eastAsiaTheme="minorEastAsia"/>
                <w:noProof/>
                <w:lang w:eastAsia="en-GB"/>
              </w:rPr>
              <w:tab/>
            </w:r>
            <w:r w:rsidR="003A6C0F" w:rsidRPr="008026CC">
              <w:rPr>
                <w:rStyle w:val="Hyperlink"/>
                <w:noProof/>
              </w:rPr>
              <w:t>Data &amp; Records</w:t>
            </w:r>
            <w:r w:rsidR="003A6C0F">
              <w:rPr>
                <w:noProof/>
                <w:webHidden/>
              </w:rPr>
              <w:tab/>
            </w:r>
            <w:r w:rsidR="003A6C0F">
              <w:rPr>
                <w:noProof/>
                <w:webHidden/>
              </w:rPr>
              <w:fldChar w:fldCharType="begin"/>
            </w:r>
            <w:r w:rsidR="003A6C0F">
              <w:rPr>
                <w:noProof/>
                <w:webHidden/>
              </w:rPr>
              <w:instrText xml:space="preserve"> PAGEREF _Toc123730701 \h </w:instrText>
            </w:r>
            <w:r w:rsidR="003A6C0F">
              <w:rPr>
                <w:noProof/>
                <w:webHidden/>
              </w:rPr>
            </w:r>
            <w:r w:rsidR="003A6C0F">
              <w:rPr>
                <w:noProof/>
                <w:webHidden/>
              </w:rPr>
              <w:fldChar w:fldCharType="separate"/>
            </w:r>
            <w:r w:rsidR="003A6C0F">
              <w:rPr>
                <w:noProof/>
                <w:webHidden/>
              </w:rPr>
              <w:t>9</w:t>
            </w:r>
            <w:r w:rsidR="003A6C0F">
              <w:rPr>
                <w:noProof/>
                <w:webHidden/>
              </w:rPr>
              <w:fldChar w:fldCharType="end"/>
            </w:r>
          </w:hyperlink>
        </w:p>
        <w:p w14:paraId="5DE9CF83" w14:textId="70B7219E" w:rsidR="003A6C0F" w:rsidRDefault="008D43BD">
          <w:pPr>
            <w:pStyle w:val="TOC3"/>
            <w:rPr>
              <w:rFonts w:eastAsiaTheme="minorEastAsia"/>
              <w:noProof/>
              <w:lang w:eastAsia="en-GB"/>
            </w:rPr>
          </w:pPr>
          <w:hyperlink w:anchor="_Toc123730702" w:history="1">
            <w:r w:rsidR="003A6C0F" w:rsidRPr="008026CC">
              <w:rPr>
                <w:rStyle w:val="Hyperlink"/>
                <w:noProof/>
              </w:rPr>
              <w:t>7.1</w:t>
            </w:r>
            <w:r w:rsidR="003A6C0F">
              <w:rPr>
                <w:rFonts w:eastAsiaTheme="minorEastAsia"/>
                <w:noProof/>
                <w:lang w:eastAsia="en-GB"/>
              </w:rPr>
              <w:tab/>
            </w:r>
            <w:r w:rsidR="003A6C0F" w:rsidRPr="008026CC">
              <w:rPr>
                <w:rStyle w:val="Hyperlink"/>
                <w:noProof/>
              </w:rPr>
              <w:t>PharmOutcomes®</w:t>
            </w:r>
            <w:r w:rsidR="003A6C0F">
              <w:rPr>
                <w:noProof/>
                <w:webHidden/>
              </w:rPr>
              <w:tab/>
            </w:r>
            <w:r w:rsidR="003A6C0F">
              <w:rPr>
                <w:noProof/>
                <w:webHidden/>
              </w:rPr>
              <w:fldChar w:fldCharType="begin"/>
            </w:r>
            <w:r w:rsidR="003A6C0F">
              <w:rPr>
                <w:noProof/>
                <w:webHidden/>
              </w:rPr>
              <w:instrText xml:space="preserve"> PAGEREF _Toc123730702 \h </w:instrText>
            </w:r>
            <w:r w:rsidR="003A6C0F">
              <w:rPr>
                <w:noProof/>
                <w:webHidden/>
              </w:rPr>
            </w:r>
            <w:r w:rsidR="003A6C0F">
              <w:rPr>
                <w:noProof/>
                <w:webHidden/>
              </w:rPr>
              <w:fldChar w:fldCharType="separate"/>
            </w:r>
            <w:r w:rsidR="003A6C0F">
              <w:rPr>
                <w:noProof/>
                <w:webHidden/>
              </w:rPr>
              <w:t>9</w:t>
            </w:r>
            <w:r w:rsidR="003A6C0F">
              <w:rPr>
                <w:noProof/>
                <w:webHidden/>
              </w:rPr>
              <w:fldChar w:fldCharType="end"/>
            </w:r>
          </w:hyperlink>
        </w:p>
        <w:p w14:paraId="6DCABE76" w14:textId="2ABB24ED" w:rsidR="003A6C0F" w:rsidRDefault="008D43BD">
          <w:pPr>
            <w:pStyle w:val="TOC3"/>
            <w:rPr>
              <w:rFonts w:eastAsiaTheme="minorEastAsia"/>
              <w:noProof/>
              <w:lang w:eastAsia="en-GB"/>
            </w:rPr>
          </w:pPr>
          <w:hyperlink w:anchor="_Toc123730703" w:history="1">
            <w:r w:rsidR="003A6C0F" w:rsidRPr="008026CC">
              <w:rPr>
                <w:rStyle w:val="Hyperlink"/>
                <w:noProof/>
              </w:rPr>
              <w:t>7.2</w:t>
            </w:r>
            <w:r w:rsidR="003A6C0F">
              <w:rPr>
                <w:rFonts w:eastAsiaTheme="minorEastAsia"/>
                <w:noProof/>
                <w:lang w:eastAsia="en-GB"/>
              </w:rPr>
              <w:tab/>
            </w:r>
            <w:r w:rsidR="003A6C0F" w:rsidRPr="008026CC">
              <w:rPr>
                <w:rStyle w:val="Hyperlink"/>
                <w:noProof/>
              </w:rPr>
              <w:t>Data to record</w:t>
            </w:r>
            <w:r w:rsidR="003A6C0F">
              <w:rPr>
                <w:noProof/>
                <w:webHidden/>
              </w:rPr>
              <w:tab/>
            </w:r>
            <w:r w:rsidR="003A6C0F">
              <w:rPr>
                <w:noProof/>
                <w:webHidden/>
              </w:rPr>
              <w:fldChar w:fldCharType="begin"/>
            </w:r>
            <w:r w:rsidR="003A6C0F">
              <w:rPr>
                <w:noProof/>
                <w:webHidden/>
              </w:rPr>
              <w:instrText xml:space="preserve"> PAGEREF _Toc123730703 \h </w:instrText>
            </w:r>
            <w:r w:rsidR="003A6C0F">
              <w:rPr>
                <w:noProof/>
                <w:webHidden/>
              </w:rPr>
            </w:r>
            <w:r w:rsidR="003A6C0F">
              <w:rPr>
                <w:noProof/>
                <w:webHidden/>
              </w:rPr>
              <w:fldChar w:fldCharType="separate"/>
            </w:r>
            <w:r w:rsidR="003A6C0F">
              <w:rPr>
                <w:noProof/>
                <w:webHidden/>
              </w:rPr>
              <w:t>9</w:t>
            </w:r>
            <w:r w:rsidR="003A6C0F">
              <w:rPr>
                <w:noProof/>
                <w:webHidden/>
              </w:rPr>
              <w:fldChar w:fldCharType="end"/>
            </w:r>
          </w:hyperlink>
        </w:p>
        <w:p w14:paraId="15F9A7F6" w14:textId="279070FB" w:rsidR="003A6C0F" w:rsidRDefault="008D43BD">
          <w:pPr>
            <w:pStyle w:val="TOC3"/>
            <w:rPr>
              <w:rFonts w:eastAsiaTheme="minorEastAsia"/>
              <w:noProof/>
              <w:lang w:eastAsia="en-GB"/>
            </w:rPr>
          </w:pPr>
          <w:hyperlink w:anchor="_Toc123730704" w:history="1">
            <w:r w:rsidR="003A6C0F" w:rsidRPr="008026CC">
              <w:rPr>
                <w:rStyle w:val="Hyperlink"/>
                <w:noProof/>
              </w:rPr>
              <w:t>7.3</w:t>
            </w:r>
            <w:r w:rsidR="003A6C0F">
              <w:rPr>
                <w:rFonts w:eastAsiaTheme="minorEastAsia"/>
                <w:noProof/>
                <w:lang w:eastAsia="en-GB"/>
              </w:rPr>
              <w:tab/>
            </w:r>
            <w:r w:rsidR="003A6C0F" w:rsidRPr="008026CC">
              <w:rPr>
                <w:rStyle w:val="Hyperlink"/>
                <w:noProof/>
              </w:rPr>
              <w:t>Data Protection</w:t>
            </w:r>
            <w:r w:rsidR="003A6C0F">
              <w:rPr>
                <w:noProof/>
                <w:webHidden/>
              </w:rPr>
              <w:tab/>
            </w:r>
            <w:r w:rsidR="003A6C0F">
              <w:rPr>
                <w:noProof/>
                <w:webHidden/>
              </w:rPr>
              <w:fldChar w:fldCharType="begin"/>
            </w:r>
            <w:r w:rsidR="003A6C0F">
              <w:rPr>
                <w:noProof/>
                <w:webHidden/>
              </w:rPr>
              <w:instrText xml:space="preserve"> PAGEREF _Toc123730704 \h </w:instrText>
            </w:r>
            <w:r w:rsidR="003A6C0F">
              <w:rPr>
                <w:noProof/>
                <w:webHidden/>
              </w:rPr>
            </w:r>
            <w:r w:rsidR="003A6C0F">
              <w:rPr>
                <w:noProof/>
                <w:webHidden/>
              </w:rPr>
              <w:fldChar w:fldCharType="separate"/>
            </w:r>
            <w:r w:rsidR="003A6C0F">
              <w:rPr>
                <w:noProof/>
                <w:webHidden/>
              </w:rPr>
              <w:t>9</w:t>
            </w:r>
            <w:r w:rsidR="003A6C0F">
              <w:rPr>
                <w:noProof/>
                <w:webHidden/>
              </w:rPr>
              <w:fldChar w:fldCharType="end"/>
            </w:r>
          </w:hyperlink>
        </w:p>
        <w:p w14:paraId="25AD3BD8" w14:textId="31B3F643" w:rsidR="003A6C0F" w:rsidRDefault="008D43BD">
          <w:pPr>
            <w:pStyle w:val="TOC3"/>
            <w:rPr>
              <w:rFonts w:eastAsiaTheme="minorEastAsia"/>
              <w:noProof/>
              <w:lang w:eastAsia="en-GB"/>
            </w:rPr>
          </w:pPr>
          <w:hyperlink w:anchor="_Toc123730705" w:history="1">
            <w:r w:rsidR="003A6C0F" w:rsidRPr="008026CC">
              <w:rPr>
                <w:rStyle w:val="Hyperlink"/>
                <w:noProof/>
              </w:rPr>
              <w:t>7.4</w:t>
            </w:r>
            <w:r w:rsidR="003A6C0F">
              <w:rPr>
                <w:rFonts w:eastAsiaTheme="minorEastAsia"/>
                <w:noProof/>
                <w:lang w:eastAsia="en-GB"/>
              </w:rPr>
              <w:tab/>
            </w:r>
            <w:r w:rsidR="003A6C0F" w:rsidRPr="008026CC">
              <w:rPr>
                <w:rStyle w:val="Hyperlink"/>
                <w:noProof/>
              </w:rPr>
              <w:t>Confidentiality and Freedom of Information (FOI)</w:t>
            </w:r>
            <w:r w:rsidR="003A6C0F">
              <w:rPr>
                <w:noProof/>
                <w:webHidden/>
              </w:rPr>
              <w:tab/>
            </w:r>
            <w:r w:rsidR="003A6C0F">
              <w:rPr>
                <w:noProof/>
                <w:webHidden/>
              </w:rPr>
              <w:fldChar w:fldCharType="begin"/>
            </w:r>
            <w:r w:rsidR="003A6C0F">
              <w:rPr>
                <w:noProof/>
                <w:webHidden/>
              </w:rPr>
              <w:instrText xml:space="preserve"> PAGEREF _Toc123730705 \h </w:instrText>
            </w:r>
            <w:r w:rsidR="003A6C0F">
              <w:rPr>
                <w:noProof/>
                <w:webHidden/>
              </w:rPr>
            </w:r>
            <w:r w:rsidR="003A6C0F">
              <w:rPr>
                <w:noProof/>
                <w:webHidden/>
              </w:rPr>
              <w:fldChar w:fldCharType="separate"/>
            </w:r>
            <w:r w:rsidR="003A6C0F">
              <w:rPr>
                <w:noProof/>
                <w:webHidden/>
              </w:rPr>
              <w:t>9</w:t>
            </w:r>
            <w:r w:rsidR="003A6C0F">
              <w:rPr>
                <w:noProof/>
                <w:webHidden/>
              </w:rPr>
              <w:fldChar w:fldCharType="end"/>
            </w:r>
          </w:hyperlink>
        </w:p>
        <w:p w14:paraId="01DD9F25" w14:textId="4356A7A5" w:rsidR="003A6C0F" w:rsidRDefault="008D43BD">
          <w:pPr>
            <w:pStyle w:val="TOC2"/>
            <w:tabs>
              <w:tab w:val="left" w:pos="660"/>
            </w:tabs>
            <w:rPr>
              <w:rFonts w:eastAsiaTheme="minorEastAsia"/>
              <w:noProof/>
              <w:lang w:eastAsia="en-GB"/>
            </w:rPr>
          </w:pPr>
          <w:hyperlink w:anchor="_Toc123730706" w:history="1">
            <w:r w:rsidR="003A6C0F" w:rsidRPr="008026CC">
              <w:rPr>
                <w:rStyle w:val="Hyperlink"/>
                <w:noProof/>
              </w:rPr>
              <w:t>8</w:t>
            </w:r>
            <w:r w:rsidR="003A6C0F">
              <w:rPr>
                <w:rFonts w:eastAsiaTheme="minorEastAsia"/>
                <w:noProof/>
                <w:lang w:eastAsia="en-GB"/>
              </w:rPr>
              <w:tab/>
            </w:r>
            <w:r w:rsidR="003A6C0F" w:rsidRPr="008026CC">
              <w:rPr>
                <w:rStyle w:val="Hyperlink"/>
                <w:noProof/>
              </w:rPr>
              <w:t>Quality &amp; Performance</w:t>
            </w:r>
            <w:r w:rsidR="003A6C0F">
              <w:rPr>
                <w:noProof/>
                <w:webHidden/>
              </w:rPr>
              <w:tab/>
            </w:r>
            <w:r w:rsidR="003A6C0F">
              <w:rPr>
                <w:noProof/>
                <w:webHidden/>
              </w:rPr>
              <w:fldChar w:fldCharType="begin"/>
            </w:r>
            <w:r w:rsidR="003A6C0F">
              <w:rPr>
                <w:noProof/>
                <w:webHidden/>
              </w:rPr>
              <w:instrText xml:space="preserve"> PAGEREF _Toc123730706 \h </w:instrText>
            </w:r>
            <w:r w:rsidR="003A6C0F">
              <w:rPr>
                <w:noProof/>
                <w:webHidden/>
              </w:rPr>
            </w:r>
            <w:r w:rsidR="003A6C0F">
              <w:rPr>
                <w:noProof/>
                <w:webHidden/>
              </w:rPr>
              <w:fldChar w:fldCharType="separate"/>
            </w:r>
            <w:r w:rsidR="003A6C0F">
              <w:rPr>
                <w:noProof/>
                <w:webHidden/>
              </w:rPr>
              <w:t>10</w:t>
            </w:r>
            <w:r w:rsidR="003A6C0F">
              <w:rPr>
                <w:noProof/>
                <w:webHidden/>
              </w:rPr>
              <w:fldChar w:fldCharType="end"/>
            </w:r>
          </w:hyperlink>
        </w:p>
        <w:p w14:paraId="2E2F0178" w14:textId="6A11FB8C" w:rsidR="003A6C0F" w:rsidRDefault="008D43BD">
          <w:pPr>
            <w:pStyle w:val="TOC3"/>
            <w:rPr>
              <w:rFonts w:eastAsiaTheme="minorEastAsia"/>
              <w:noProof/>
              <w:lang w:eastAsia="en-GB"/>
            </w:rPr>
          </w:pPr>
          <w:hyperlink w:anchor="_Toc123730707" w:history="1">
            <w:r w:rsidR="003A6C0F" w:rsidRPr="008026CC">
              <w:rPr>
                <w:rStyle w:val="Hyperlink"/>
                <w:noProof/>
              </w:rPr>
              <w:t>8.1</w:t>
            </w:r>
            <w:r w:rsidR="003A6C0F">
              <w:rPr>
                <w:rFonts w:eastAsiaTheme="minorEastAsia"/>
                <w:noProof/>
                <w:lang w:eastAsia="en-GB"/>
              </w:rPr>
              <w:tab/>
            </w:r>
            <w:r w:rsidR="003A6C0F" w:rsidRPr="008026CC">
              <w:rPr>
                <w:rStyle w:val="Hyperlink"/>
                <w:noProof/>
              </w:rPr>
              <w:t>Quality Standards</w:t>
            </w:r>
            <w:r w:rsidR="003A6C0F">
              <w:rPr>
                <w:noProof/>
                <w:webHidden/>
              </w:rPr>
              <w:tab/>
            </w:r>
            <w:r w:rsidR="003A6C0F">
              <w:rPr>
                <w:noProof/>
                <w:webHidden/>
              </w:rPr>
              <w:fldChar w:fldCharType="begin"/>
            </w:r>
            <w:r w:rsidR="003A6C0F">
              <w:rPr>
                <w:noProof/>
                <w:webHidden/>
              </w:rPr>
              <w:instrText xml:space="preserve"> PAGEREF _Toc123730707 \h </w:instrText>
            </w:r>
            <w:r w:rsidR="003A6C0F">
              <w:rPr>
                <w:noProof/>
                <w:webHidden/>
              </w:rPr>
            </w:r>
            <w:r w:rsidR="003A6C0F">
              <w:rPr>
                <w:noProof/>
                <w:webHidden/>
              </w:rPr>
              <w:fldChar w:fldCharType="separate"/>
            </w:r>
            <w:r w:rsidR="003A6C0F">
              <w:rPr>
                <w:noProof/>
                <w:webHidden/>
              </w:rPr>
              <w:t>10</w:t>
            </w:r>
            <w:r w:rsidR="003A6C0F">
              <w:rPr>
                <w:noProof/>
                <w:webHidden/>
              </w:rPr>
              <w:fldChar w:fldCharType="end"/>
            </w:r>
          </w:hyperlink>
        </w:p>
        <w:p w14:paraId="5C5826D2" w14:textId="574A495F" w:rsidR="003A6C0F" w:rsidRDefault="008D43BD">
          <w:pPr>
            <w:pStyle w:val="TOC3"/>
            <w:rPr>
              <w:rFonts w:eastAsiaTheme="minorEastAsia"/>
              <w:noProof/>
              <w:lang w:eastAsia="en-GB"/>
            </w:rPr>
          </w:pPr>
          <w:hyperlink w:anchor="_Toc123730708" w:history="1">
            <w:r w:rsidR="003A6C0F" w:rsidRPr="008026CC">
              <w:rPr>
                <w:rStyle w:val="Hyperlink"/>
                <w:noProof/>
              </w:rPr>
              <w:t>8.2</w:t>
            </w:r>
            <w:r w:rsidR="003A6C0F">
              <w:rPr>
                <w:rFonts w:eastAsiaTheme="minorEastAsia"/>
                <w:noProof/>
                <w:lang w:eastAsia="en-GB"/>
              </w:rPr>
              <w:tab/>
            </w:r>
            <w:r w:rsidR="003A6C0F" w:rsidRPr="008026CC">
              <w:rPr>
                <w:rStyle w:val="Hyperlink"/>
                <w:noProof/>
              </w:rPr>
              <w:t>Performance Monitoring</w:t>
            </w:r>
            <w:r w:rsidR="003A6C0F">
              <w:rPr>
                <w:noProof/>
                <w:webHidden/>
              </w:rPr>
              <w:tab/>
            </w:r>
            <w:r w:rsidR="003A6C0F">
              <w:rPr>
                <w:noProof/>
                <w:webHidden/>
              </w:rPr>
              <w:fldChar w:fldCharType="begin"/>
            </w:r>
            <w:r w:rsidR="003A6C0F">
              <w:rPr>
                <w:noProof/>
                <w:webHidden/>
              </w:rPr>
              <w:instrText xml:space="preserve"> PAGEREF _Toc123730708 \h </w:instrText>
            </w:r>
            <w:r w:rsidR="003A6C0F">
              <w:rPr>
                <w:noProof/>
                <w:webHidden/>
              </w:rPr>
            </w:r>
            <w:r w:rsidR="003A6C0F">
              <w:rPr>
                <w:noProof/>
                <w:webHidden/>
              </w:rPr>
              <w:fldChar w:fldCharType="separate"/>
            </w:r>
            <w:r w:rsidR="003A6C0F">
              <w:rPr>
                <w:noProof/>
                <w:webHidden/>
              </w:rPr>
              <w:t>10</w:t>
            </w:r>
            <w:r w:rsidR="003A6C0F">
              <w:rPr>
                <w:noProof/>
                <w:webHidden/>
              </w:rPr>
              <w:fldChar w:fldCharType="end"/>
            </w:r>
          </w:hyperlink>
        </w:p>
        <w:p w14:paraId="3CD6290C" w14:textId="6EEEC31C" w:rsidR="003A6C0F" w:rsidRDefault="008D43BD">
          <w:pPr>
            <w:pStyle w:val="TOC2"/>
            <w:tabs>
              <w:tab w:val="left" w:pos="660"/>
            </w:tabs>
            <w:rPr>
              <w:rFonts w:eastAsiaTheme="minorEastAsia"/>
              <w:noProof/>
              <w:lang w:eastAsia="en-GB"/>
            </w:rPr>
          </w:pPr>
          <w:hyperlink w:anchor="_Toc123730709" w:history="1">
            <w:r w:rsidR="003A6C0F" w:rsidRPr="008026CC">
              <w:rPr>
                <w:rStyle w:val="Hyperlink"/>
                <w:noProof/>
              </w:rPr>
              <w:t>9</w:t>
            </w:r>
            <w:r w:rsidR="003A6C0F">
              <w:rPr>
                <w:rFonts w:eastAsiaTheme="minorEastAsia"/>
                <w:noProof/>
                <w:lang w:eastAsia="en-GB"/>
              </w:rPr>
              <w:tab/>
            </w:r>
            <w:r w:rsidR="003A6C0F" w:rsidRPr="008026CC">
              <w:rPr>
                <w:rStyle w:val="Hyperlink"/>
                <w:noProof/>
              </w:rPr>
              <w:t>Payment</w:t>
            </w:r>
            <w:r w:rsidR="003A6C0F">
              <w:rPr>
                <w:noProof/>
                <w:webHidden/>
              </w:rPr>
              <w:tab/>
            </w:r>
            <w:r w:rsidR="003A6C0F">
              <w:rPr>
                <w:noProof/>
                <w:webHidden/>
              </w:rPr>
              <w:fldChar w:fldCharType="begin"/>
            </w:r>
            <w:r w:rsidR="003A6C0F">
              <w:rPr>
                <w:noProof/>
                <w:webHidden/>
              </w:rPr>
              <w:instrText xml:space="preserve"> PAGEREF _Toc123730709 \h </w:instrText>
            </w:r>
            <w:r w:rsidR="003A6C0F">
              <w:rPr>
                <w:noProof/>
                <w:webHidden/>
              </w:rPr>
            </w:r>
            <w:r w:rsidR="003A6C0F">
              <w:rPr>
                <w:noProof/>
                <w:webHidden/>
              </w:rPr>
              <w:fldChar w:fldCharType="separate"/>
            </w:r>
            <w:r w:rsidR="003A6C0F">
              <w:rPr>
                <w:noProof/>
                <w:webHidden/>
              </w:rPr>
              <w:t>10</w:t>
            </w:r>
            <w:r w:rsidR="003A6C0F">
              <w:rPr>
                <w:noProof/>
                <w:webHidden/>
              </w:rPr>
              <w:fldChar w:fldCharType="end"/>
            </w:r>
          </w:hyperlink>
        </w:p>
        <w:p w14:paraId="7EF17444" w14:textId="28B83E88" w:rsidR="003A6C0F" w:rsidRDefault="008D43BD">
          <w:pPr>
            <w:pStyle w:val="TOC2"/>
            <w:tabs>
              <w:tab w:val="left" w:pos="880"/>
            </w:tabs>
            <w:rPr>
              <w:rFonts w:eastAsiaTheme="minorEastAsia"/>
              <w:noProof/>
              <w:lang w:eastAsia="en-GB"/>
            </w:rPr>
          </w:pPr>
          <w:hyperlink w:anchor="_Toc123730710" w:history="1">
            <w:r w:rsidR="003A6C0F" w:rsidRPr="008026CC">
              <w:rPr>
                <w:rStyle w:val="Hyperlink"/>
                <w:noProof/>
              </w:rPr>
              <w:t>10</w:t>
            </w:r>
            <w:r w:rsidR="003A6C0F">
              <w:rPr>
                <w:rFonts w:eastAsiaTheme="minorEastAsia"/>
                <w:noProof/>
                <w:lang w:eastAsia="en-GB"/>
              </w:rPr>
              <w:tab/>
            </w:r>
            <w:r w:rsidR="003A6C0F" w:rsidRPr="008026CC">
              <w:rPr>
                <w:rStyle w:val="Hyperlink"/>
                <w:noProof/>
              </w:rPr>
              <w:t>Contract Duration &amp; Termination</w:t>
            </w:r>
            <w:r w:rsidR="003A6C0F">
              <w:rPr>
                <w:noProof/>
                <w:webHidden/>
              </w:rPr>
              <w:tab/>
            </w:r>
            <w:r w:rsidR="003A6C0F">
              <w:rPr>
                <w:noProof/>
                <w:webHidden/>
              </w:rPr>
              <w:fldChar w:fldCharType="begin"/>
            </w:r>
            <w:r w:rsidR="003A6C0F">
              <w:rPr>
                <w:noProof/>
                <w:webHidden/>
              </w:rPr>
              <w:instrText xml:space="preserve"> PAGEREF _Toc123730710 \h </w:instrText>
            </w:r>
            <w:r w:rsidR="003A6C0F">
              <w:rPr>
                <w:noProof/>
                <w:webHidden/>
              </w:rPr>
            </w:r>
            <w:r w:rsidR="003A6C0F">
              <w:rPr>
                <w:noProof/>
                <w:webHidden/>
              </w:rPr>
              <w:fldChar w:fldCharType="separate"/>
            </w:r>
            <w:r w:rsidR="003A6C0F">
              <w:rPr>
                <w:noProof/>
                <w:webHidden/>
              </w:rPr>
              <w:t>11</w:t>
            </w:r>
            <w:r w:rsidR="003A6C0F">
              <w:rPr>
                <w:noProof/>
                <w:webHidden/>
              </w:rPr>
              <w:fldChar w:fldCharType="end"/>
            </w:r>
          </w:hyperlink>
        </w:p>
        <w:p w14:paraId="10065CC7" w14:textId="0A3B9388" w:rsidR="003A6C0F" w:rsidRDefault="008D43BD">
          <w:pPr>
            <w:pStyle w:val="TOC2"/>
            <w:tabs>
              <w:tab w:val="left" w:pos="880"/>
            </w:tabs>
            <w:rPr>
              <w:rFonts w:eastAsiaTheme="minorEastAsia"/>
              <w:noProof/>
              <w:lang w:eastAsia="en-GB"/>
            </w:rPr>
          </w:pPr>
          <w:hyperlink w:anchor="_Toc123730711" w:history="1">
            <w:r w:rsidR="003A6C0F" w:rsidRPr="008026CC">
              <w:rPr>
                <w:rStyle w:val="Hyperlink"/>
                <w:noProof/>
              </w:rPr>
              <w:t>11</w:t>
            </w:r>
            <w:r w:rsidR="003A6C0F">
              <w:rPr>
                <w:rFonts w:eastAsiaTheme="minorEastAsia"/>
                <w:noProof/>
                <w:lang w:eastAsia="en-GB"/>
              </w:rPr>
              <w:tab/>
            </w:r>
            <w:r w:rsidR="003A6C0F" w:rsidRPr="008026CC">
              <w:rPr>
                <w:rStyle w:val="Hyperlink"/>
                <w:noProof/>
              </w:rPr>
              <w:t>Signatures</w:t>
            </w:r>
            <w:r w:rsidR="003A6C0F">
              <w:rPr>
                <w:noProof/>
                <w:webHidden/>
              </w:rPr>
              <w:tab/>
            </w:r>
            <w:r w:rsidR="003A6C0F">
              <w:rPr>
                <w:noProof/>
                <w:webHidden/>
              </w:rPr>
              <w:fldChar w:fldCharType="begin"/>
            </w:r>
            <w:r w:rsidR="003A6C0F">
              <w:rPr>
                <w:noProof/>
                <w:webHidden/>
              </w:rPr>
              <w:instrText xml:space="preserve"> PAGEREF _Toc123730711 \h </w:instrText>
            </w:r>
            <w:r w:rsidR="003A6C0F">
              <w:rPr>
                <w:noProof/>
                <w:webHidden/>
              </w:rPr>
            </w:r>
            <w:r w:rsidR="003A6C0F">
              <w:rPr>
                <w:noProof/>
                <w:webHidden/>
              </w:rPr>
              <w:fldChar w:fldCharType="separate"/>
            </w:r>
            <w:r w:rsidR="003A6C0F">
              <w:rPr>
                <w:noProof/>
                <w:webHidden/>
              </w:rPr>
              <w:t>11</w:t>
            </w:r>
            <w:r w:rsidR="003A6C0F">
              <w:rPr>
                <w:noProof/>
                <w:webHidden/>
              </w:rPr>
              <w:fldChar w:fldCharType="end"/>
            </w:r>
          </w:hyperlink>
        </w:p>
        <w:p w14:paraId="5F21EC5F" w14:textId="4D95B236" w:rsidR="003A6C0F" w:rsidRDefault="008D43BD">
          <w:pPr>
            <w:pStyle w:val="TOC2"/>
            <w:rPr>
              <w:rFonts w:eastAsiaTheme="minorEastAsia"/>
              <w:noProof/>
              <w:lang w:eastAsia="en-GB"/>
            </w:rPr>
          </w:pPr>
          <w:hyperlink w:anchor="_Toc123730712" w:history="1">
            <w:r w:rsidR="003A6C0F" w:rsidRPr="008026CC">
              <w:rPr>
                <w:rStyle w:val="Hyperlink"/>
                <w:b/>
                <w:bCs/>
                <w:noProof/>
              </w:rPr>
              <w:t>Appendix 1:    Inhaler Technique Patient Pathway Flowchart 1</w:t>
            </w:r>
            <w:r w:rsidR="003A6C0F">
              <w:rPr>
                <w:noProof/>
                <w:webHidden/>
              </w:rPr>
              <w:tab/>
            </w:r>
            <w:r w:rsidR="003A6C0F">
              <w:rPr>
                <w:noProof/>
                <w:webHidden/>
              </w:rPr>
              <w:fldChar w:fldCharType="begin"/>
            </w:r>
            <w:r w:rsidR="003A6C0F">
              <w:rPr>
                <w:noProof/>
                <w:webHidden/>
              </w:rPr>
              <w:instrText xml:space="preserve"> PAGEREF _Toc123730712 \h </w:instrText>
            </w:r>
            <w:r w:rsidR="003A6C0F">
              <w:rPr>
                <w:noProof/>
                <w:webHidden/>
              </w:rPr>
            </w:r>
            <w:r w:rsidR="003A6C0F">
              <w:rPr>
                <w:noProof/>
                <w:webHidden/>
              </w:rPr>
              <w:fldChar w:fldCharType="separate"/>
            </w:r>
            <w:r w:rsidR="003A6C0F">
              <w:rPr>
                <w:noProof/>
                <w:webHidden/>
              </w:rPr>
              <w:t>13</w:t>
            </w:r>
            <w:r w:rsidR="003A6C0F">
              <w:rPr>
                <w:noProof/>
                <w:webHidden/>
              </w:rPr>
              <w:fldChar w:fldCharType="end"/>
            </w:r>
          </w:hyperlink>
        </w:p>
        <w:p w14:paraId="3375ED8D" w14:textId="21BD1D83" w:rsidR="003A6C0F" w:rsidRPr="003A6C0F" w:rsidRDefault="008D43BD">
          <w:pPr>
            <w:pStyle w:val="TOC2"/>
            <w:rPr>
              <w:rFonts w:eastAsiaTheme="minorEastAsia"/>
              <w:b/>
              <w:bCs/>
              <w:noProof/>
              <w:lang w:eastAsia="en-GB"/>
            </w:rPr>
          </w:pPr>
          <w:hyperlink w:anchor="_Toc123730713" w:history="1">
            <w:r w:rsidR="003A6C0F" w:rsidRPr="003A6C0F">
              <w:rPr>
                <w:rStyle w:val="Hyperlink"/>
                <w:b/>
                <w:bCs/>
                <w:noProof/>
              </w:rPr>
              <w:t>Appendix 2:    Inhaler Technique Patient Pathway Flowchart 2</w:t>
            </w:r>
            <w:r w:rsidR="003A6C0F" w:rsidRPr="003A6C0F">
              <w:rPr>
                <w:b/>
                <w:bCs/>
                <w:noProof/>
                <w:webHidden/>
              </w:rPr>
              <w:tab/>
            </w:r>
            <w:r w:rsidR="003A6C0F" w:rsidRPr="003A6C0F">
              <w:rPr>
                <w:b/>
                <w:bCs/>
                <w:noProof/>
                <w:webHidden/>
              </w:rPr>
              <w:fldChar w:fldCharType="begin"/>
            </w:r>
            <w:r w:rsidR="003A6C0F" w:rsidRPr="003A6C0F">
              <w:rPr>
                <w:b/>
                <w:bCs/>
                <w:noProof/>
                <w:webHidden/>
              </w:rPr>
              <w:instrText xml:space="preserve"> PAGEREF _Toc123730713 \h </w:instrText>
            </w:r>
            <w:r w:rsidR="003A6C0F" w:rsidRPr="003A6C0F">
              <w:rPr>
                <w:b/>
                <w:bCs/>
                <w:noProof/>
                <w:webHidden/>
              </w:rPr>
            </w:r>
            <w:r w:rsidR="003A6C0F" w:rsidRPr="003A6C0F">
              <w:rPr>
                <w:b/>
                <w:bCs/>
                <w:noProof/>
                <w:webHidden/>
              </w:rPr>
              <w:fldChar w:fldCharType="separate"/>
            </w:r>
            <w:r w:rsidR="003A6C0F" w:rsidRPr="003A6C0F">
              <w:rPr>
                <w:b/>
                <w:bCs/>
                <w:noProof/>
                <w:webHidden/>
              </w:rPr>
              <w:t>14</w:t>
            </w:r>
            <w:r w:rsidR="003A6C0F" w:rsidRPr="003A6C0F">
              <w:rPr>
                <w:b/>
                <w:bCs/>
                <w:noProof/>
                <w:webHidden/>
              </w:rPr>
              <w:fldChar w:fldCharType="end"/>
            </w:r>
          </w:hyperlink>
        </w:p>
        <w:p w14:paraId="6FBC2A64" w14:textId="4E27096C" w:rsidR="00A30C63" w:rsidRDefault="00D201ED" w:rsidP="006037A8">
          <w:r>
            <w:rPr>
              <w:b/>
              <w:bCs/>
              <w:noProof/>
            </w:rPr>
            <w:fldChar w:fldCharType="end"/>
          </w:r>
        </w:p>
      </w:sdtContent>
    </w:sdt>
    <w:p w14:paraId="20B32A74" w14:textId="77777777" w:rsidR="00A30C63" w:rsidRDefault="009249AC">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14705BD1" w14:textId="77777777" w:rsidR="00AF2924" w:rsidRPr="0043024D" w:rsidRDefault="006B19DE" w:rsidP="00695FF5">
      <w:pPr>
        <w:pStyle w:val="Heading2"/>
        <w:numPr>
          <w:ilvl w:val="0"/>
          <w:numId w:val="1"/>
        </w:numPr>
        <w:rPr>
          <w:color w:val="7030A0"/>
        </w:rPr>
      </w:pPr>
      <w:bookmarkStart w:id="7" w:name="_Toc123730679"/>
      <w:r w:rsidRPr="0043024D">
        <w:rPr>
          <w:color w:val="7030A0"/>
        </w:rPr>
        <w:lastRenderedPageBreak/>
        <w:t xml:space="preserve">Service </w:t>
      </w:r>
      <w:r w:rsidR="00285698" w:rsidRPr="0043024D">
        <w:rPr>
          <w:color w:val="7030A0"/>
        </w:rPr>
        <w:t>Objectives</w:t>
      </w:r>
      <w:bookmarkEnd w:id="7"/>
    </w:p>
    <w:p w14:paraId="72C7D817" w14:textId="66E6921E" w:rsidR="00EC2ECD" w:rsidRPr="00EC2ECD" w:rsidRDefault="00EC2ECD" w:rsidP="008E0DA6">
      <w:r w:rsidRPr="00EC2ECD">
        <w:t xml:space="preserve">The purpose of the Improving Inhaler Technique through Community Pharmacy service is to provide a brief intervention service to </w:t>
      </w:r>
      <w:r w:rsidRPr="006E3846">
        <w:t>patients</w:t>
      </w:r>
      <w:r w:rsidR="002B768C" w:rsidRPr="006E3846">
        <w:t xml:space="preserve"> aged </w:t>
      </w:r>
      <w:r w:rsidR="006E3846" w:rsidRPr="006E3846">
        <w:t>16</w:t>
      </w:r>
      <w:r w:rsidR="002B768C" w:rsidRPr="006E3846">
        <w:t xml:space="preserve"> and under</w:t>
      </w:r>
      <w:r w:rsidR="004A0783">
        <w:t xml:space="preserve"> who are</w:t>
      </w:r>
      <w:r w:rsidRPr="006E3846">
        <w:t xml:space="preserve"> receiving inhaled medication</w:t>
      </w:r>
      <w:r w:rsidR="006E3846">
        <w:t xml:space="preserve">. </w:t>
      </w:r>
      <w:r w:rsidRPr="006E3846">
        <w:t>The Service is available to patients</w:t>
      </w:r>
      <w:r w:rsidR="002B768C" w:rsidRPr="006E3846">
        <w:t xml:space="preserve"> aged </w:t>
      </w:r>
      <w:r w:rsidR="006E3846" w:rsidRPr="006E3846">
        <w:t>16</w:t>
      </w:r>
      <w:r w:rsidR="002B768C" w:rsidRPr="006E3846">
        <w:t xml:space="preserve"> and under</w:t>
      </w:r>
      <w:r w:rsidRPr="006E3846">
        <w:t xml:space="preserve"> </w:t>
      </w:r>
      <w:r w:rsidRPr="00EC2ECD">
        <w:t>registered with a GP practice in</w:t>
      </w:r>
      <w:r w:rsidR="00EA67F0">
        <w:t xml:space="preserve"> Cheshire and Merseyside </w:t>
      </w:r>
      <w:r w:rsidRPr="00EC2ECD">
        <w:t xml:space="preserve">presenting a prescription for inhaled respiratory medication to a participating pharmacy. </w:t>
      </w:r>
    </w:p>
    <w:p w14:paraId="58BDED0A" w14:textId="02A57CBE" w:rsidR="007B48B6" w:rsidRPr="0043024D" w:rsidRDefault="008A4EF1" w:rsidP="00695FF5">
      <w:pPr>
        <w:pStyle w:val="Heading2"/>
        <w:numPr>
          <w:ilvl w:val="0"/>
          <w:numId w:val="1"/>
        </w:numPr>
        <w:rPr>
          <w:color w:val="7030A0"/>
        </w:rPr>
      </w:pPr>
      <w:bookmarkStart w:id="8" w:name="_Toc123730680"/>
      <w:r w:rsidRPr="0043024D">
        <w:rPr>
          <w:color w:val="7030A0"/>
        </w:rPr>
        <w:t>Service Overview</w:t>
      </w:r>
      <w:bookmarkEnd w:id="8"/>
    </w:p>
    <w:p w14:paraId="40B32427" w14:textId="4D3C1725" w:rsidR="000B314E" w:rsidRDefault="00EC4427" w:rsidP="00AC1EE7">
      <w:r>
        <w:t xml:space="preserve">This service may be delivered by a </w:t>
      </w:r>
      <w:proofErr w:type="gramStart"/>
      <w:r w:rsidR="00C13862">
        <w:t>Pharmacist</w:t>
      </w:r>
      <w:proofErr w:type="gramEnd"/>
      <w:r>
        <w:t xml:space="preserve"> or registered </w:t>
      </w:r>
      <w:r w:rsidR="00C13862">
        <w:t>Pharmacy Technician</w:t>
      </w:r>
      <w:r>
        <w:t xml:space="preserve">, however the clinical and professional responsibility for overall service delivery remains with the </w:t>
      </w:r>
      <w:r w:rsidR="00C13862">
        <w:t>Pharmacist</w:t>
      </w:r>
      <w:r>
        <w:t>.</w:t>
      </w:r>
      <w:r w:rsidR="000B314E">
        <w:t xml:space="preserve"> The service must only be delivered under the direction of the </w:t>
      </w:r>
      <w:r w:rsidR="00C13862">
        <w:t>Responsible Pharmacist</w:t>
      </w:r>
      <w:r w:rsidR="000B314E">
        <w:t xml:space="preserve">, who can intervene </w:t>
      </w:r>
      <w:r w:rsidR="00602761">
        <w:t>as and when required</w:t>
      </w:r>
      <w:r w:rsidR="000B314E">
        <w:t>.</w:t>
      </w:r>
    </w:p>
    <w:p w14:paraId="6D96666E" w14:textId="2A7CB784" w:rsidR="00AC1EE7" w:rsidRDefault="00AC1EE7" w:rsidP="00AC1EE7">
      <w:r>
        <w:t xml:space="preserve">The </w:t>
      </w:r>
      <w:r w:rsidR="00C13862">
        <w:t>Pharmacist</w:t>
      </w:r>
      <w:r>
        <w:t xml:space="preserve"> or </w:t>
      </w:r>
      <w:r w:rsidR="00C13862">
        <w:t>Pharmacy Technician</w:t>
      </w:r>
      <w:r>
        <w:t xml:space="preserve"> shall provide an initial inhaler technique review </w:t>
      </w:r>
      <w:r w:rsidR="00B54030">
        <w:t xml:space="preserve">using an appropriate spacer device </w:t>
      </w:r>
      <w:r>
        <w:t xml:space="preserve">and subsequent follow up (as clinically appropriate) to patients </w:t>
      </w:r>
      <w:r w:rsidR="006E3846">
        <w:t xml:space="preserve">receiving </w:t>
      </w:r>
      <w:r>
        <w:t>inhaled medication</w:t>
      </w:r>
      <w:r w:rsidR="006E3846">
        <w:t>.</w:t>
      </w:r>
      <w:r>
        <w:t xml:space="preserve"> </w:t>
      </w:r>
      <w:r w:rsidRPr="006E3846">
        <w:t>The</w:t>
      </w:r>
      <w:r w:rsidR="00EA67F0" w:rsidRPr="006E3846">
        <w:t xml:space="preserve"> age restriction for patients is </w:t>
      </w:r>
      <w:r w:rsidR="006E3846" w:rsidRPr="006E3846">
        <w:t>16 and under</w:t>
      </w:r>
      <w:r w:rsidR="002B768C" w:rsidRPr="006E3846">
        <w:t xml:space="preserve">. </w:t>
      </w:r>
      <w:r w:rsidR="002B768C" w:rsidRPr="002B768C">
        <w:t>The service may be provided either directly to the patient, or to the parent/carer on the patient’s behalf as they may be administering the inhaler to the patient (dependant on the patient’s age).</w:t>
      </w:r>
      <w:r w:rsidR="006E3846">
        <w:t xml:space="preserve"> </w:t>
      </w:r>
    </w:p>
    <w:p w14:paraId="03B7BD75" w14:textId="5550B7C9" w:rsidR="00AC1EE7" w:rsidRDefault="00AC1EE7" w:rsidP="00AC1EE7">
      <w:r>
        <w:t xml:space="preserve">The </w:t>
      </w:r>
      <w:r w:rsidR="00C13862">
        <w:t>Pharmacist</w:t>
      </w:r>
      <w:r w:rsidRPr="00453BD3">
        <w:t xml:space="preserve"> or </w:t>
      </w:r>
      <w:r w:rsidR="00C13862">
        <w:t>Pharmacy Technician</w:t>
      </w:r>
      <w:r w:rsidRPr="00453BD3">
        <w:t xml:space="preserve"> will assess the patients’ disease control,</w:t>
      </w:r>
      <w:r w:rsidR="00B54030" w:rsidRPr="00453BD3">
        <w:t xml:space="preserve"> using an Asthma control test (ACT) questionnaire</w:t>
      </w:r>
      <w:r w:rsidRPr="00453BD3">
        <w:t xml:space="preserve"> inhaler technique and provide health promotion information (</w:t>
      </w:r>
      <w:r w:rsidR="00E27DB1" w:rsidRPr="00453BD3">
        <w:t>e.g.,</w:t>
      </w:r>
      <w:r w:rsidRPr="00453BD3">
        <w:t xml:space="preserve"> stop smoking advice).</w:t>
      </w:r>
      <w:r w:rsidR="00B6623E">
        <w:t xml:space="preserve"> </w:t>
      </w:r>
      <w:r w:rsidR="00B54030" w:rsidRPr="00453BD3">
        <w:t xml:space="preserve">They will also ascertain if the child has a personalised asthma action plan and direct them back to the GP if they have not. </w:t>
      </w:r>
      <w:r w:rsidRPr="00453BD3">
        <w:t xml:space="preserve"> </w:t>
      </w:r>
      <w:r>
        <w:t xml:space="preserve">The </w:t>
      </w:r>
      <w:r w:rsidR="00C13862">
        <w:t>Pharmacist</w:t>
      </w:r>
      <w:r>
        <w:t xml:space="preserve"> or </w:t>
      </w:r>
      <w:r w:rsidR="00C13862">
        <w:t>Pharmacy Technician</w:t>
      </w:r>
      <w:r>
        <w:t xml:space="preserve"> will assess the inhaler technique of eligible patients with a follow up review </w:t>
      </w:r>
      <w:r w:rsidR="005B2CF9">
        <w:t>within 12</w:t>
      </w:r>
      <w:r>
        <w:t xml:space="preserve"> weeks.</w:t>
      </w:r>
    </w:p>
    <w:p w14:paraId="7E7DC2E8" w14:textId="0DC76DA8" w:rsidR="00AC1EE7" w:rsidRPr="00AC1EE7" w:rsidRDefault="005402EF" w:rsidP="00AC1EE7">
      <w:r>
        <w:t>Every effort should be made to provide t</w:t>
      </w:r>
      <w:r w:rsidR="00AC1EE7">
        <w:t>his service face to face</w:t>
      </w:r>
      <w:r>
        <w:t>. In exceptional circumstances, remote video consultation could be considered.</w:t>
      </w:r>
      <w:r w:rsidR="009E7315">
        <w:t xml:space="preserve"> </w:t>
      </w:r>
      <w:r w:rsidR="00947D53">
        <w:t>If provided remotely, the pharmacy contractor must ensure that a suitable method of delivery is available</w:t>
      </w:r>
      <w:r w:rsidR="0007473B">
        <w:t xml:space="preserve"> which support</w:t>
      </w:r>
      <w:r w:rsidR="00C90B7E">
        <w:t>s</w:t>
      </w:r>
      <w:r w:rsidR="0007473B">
        <w:t xml:space="preserve"> patient confidentiality and ensures delivery to this service specification.</w:t>
      </w:r>
      <w:r w:rsidR="00AC1EE7">
        <w:t xml:space="preserve"> The service may </w:t>
      </w:r>
      <w:r w:rsidR="0007473B">
        <w:t xml:space="preserve">also </w:t>
      </w:r>
      <w:r w:rsidR="00AC1EE7">
        <w:t xml:space="preserve">be provided away from the pharmacy premises </w:t>
      </w:r>
      <w:r w:rsidR="00C90B7E">
        <w:t>e.g.,</w:t>
      </w:r>
      <w:r w:rsidR="00AC1EE7">
        <w:t xml:space="preserve"> at the patient’s home</w:t>
      </w:r>
      <w:r w:rsidR="002C1EF5">
        <w:t>.</w:t>
      </w:r>
    </w:p>
    <w:p w14:paraId="2D7B274F" w14:textId="7DAC1400" w:rsidR="008B3D80" w:rsidRPr="0043024D" w:rsidRDefault="008B3D80" w:rsidP="00695FF5">
      <w:pPr>
        <w:pStyle w:val="Heading2"/>
        <w:numPr>
          <w:ilvl w:val="0"/>
          <w:numId w:val="1"/>
        </w:numPr>
        <w:rPr>
          <w:color w:val="7030A0"/>
        </w:rPr>
      </w:pPr>
      <w:bookmarkStart w:id="9" w:name="_Toc123730681"/>
      <w:r w:rsidRPr="0043024D">
        <w:rPr>
          <w:color w:val="7030A0"/>
        </w:rPr>
        <w:t xml:space="preserve">Aims and Intended </w:t>
      </w:r>
      <w:r w:rsidR="000C605E" w:rsidRPr="0043024D">
        <w:rPr>
          <w:color w:val="7030A0"/>
        </w:rPr>
        <w:t xml:space="preserve">Service </w:t>
      </w:r>
      <w:r w:rsidRPr="0043024D">
        <w:rPr>
          <w:color w:val="7030A0"/>
        </w:rPr>
        <w:t>Outcomes</w:t>
      </w:r>
      <w:bookmarkEnd w:id="9"/>
    </w:p>
    <w:p w14:paraId="5F341745" w14:textId="36B6E4C7" w:rsidR="000C605E" w:rsidRDefault="000C605E" w:rsidP="000C605E">
      <w:r>
        <w:t xml:space="preserve">The aim is to provide a service for patients </w:t>
      </w:r>
      <w:r w:rsidR="006E3846">
        <w:t>using inhaled medication</w:t>
      </w:r>
      <w:r w:rsidRPr="00EA67F0">
        <w:rPr>
          <w:color w:val="FF0000"/>
        </w:rPr>
        <w:t xml:space="preserve"> </w:t>
      </w:r>
      <w:r>
        <w:t>that achieves:</w:t>
      </w:r>
    </w:p>
    <w:p w14:paraId="4EF79094" w14:textId="3FC16E7F" w:rsidR="000C605E" w:rsidRPr="00453BD3" w:rsidRDefault="000C605E" w:rsidP="00695FF5">
      <w:pPr>
        <w:pStyle w:val="ListParagraph"/>
        <w:numPr>
          <w:ilvl w:val="0"/>
          <w:numId w:val="10"/>
        </w:numPr>
      </w:pPr>
      <w:r>
        <w:t>Improved patient outcomes through:</w:t>
      </w:r>
    </w:p>
    <w:p w14:paraId="4DD5D2FD" w14:textId="14A7834C" w:rsidR="000C605E" w:rsidRPr="00453BD3" w:rsidRDefault="000C605E" w:rsidP="00695FF5">
      <w:pPr>
        <w:pStyle w:val="ListParagraph"/>
        <w:numPr>
          <w:ilvl w:val="1"/>
          <w:numId w:val="10"/>
        </w:numPr>
      </w:pPr>
      <w:r w:rsidRPr="00453BD3">
        <w:t>Assessment of inhaler technique</w:t>
      </w:r>
      <w:r w:rsidR="00B54030" w:rsidRPr="00453BD3">
        <w:t>, use and care of spacing device as appropriate.</w:t>
      </w:r>
    </w:p>
    <w:p w14:paraId="3CA23BA9" w14:textId="22984898" w:rsidR="000C605E" w:rsidRDefault="000C605E" w:rsidP="00695FF5">
      <w:pPr>
        <w:pStyle w:val="ListParagraph"/>
        <w:numPr>
          <w:ilvl w:val="1"/>
          <w:numId w:val="10"/>
        </w:numPr>
      </w:pPr>
      <w:r>
        <w:t>Improved patient understanding and hence adherence with inhaler therapy</w:t>
      </w:r>
    </w:p>
    <w:p w14:paraId="0740153F" w14:textId="4725BB92" w:rsidR="000C605E" w:rsidRDefault="000C605E" w:rsidP="00695FF5">
      <w:pPr>
        <w:pStyle w:val="ListParagraph"/>
        <w:numPr>
          <w:ilvl w:val="1"/>
          <w:numId w:val="10"/>
        </w:numPr>
      </w:pPr>
      <w:r>
        <w:t>Optimum use of inhaler therapy</w:t>
      </w:r>
    </w:p>
    <w:p w14:paraId="249577D1" w14:textId="0D99AD67" w:rsidR="000C605E" w:rsidRDefault="000C605E" w:rsidP="00695FF5">
      <w:pPr>
        <w:pStyle w:val="ListParagraph"/>
        <w:numPr>
          <w:ilvl w:val="1"/>
          <w:numId w:val="10"/>
        </w:numPr>
      </w:pPr>
      <w:r>
        <w:t>A reduction in adverse events associated with inhaler treatment</w:t>
      </w:r>
    </w:p>
    <w:p w14:paraId="014C6E60" w14:textId="525B0E86" w:rsidR="000C605E" w:rsidRDefault="000C605E" w:rsidP="00695FF5">
      <w:pPr>
        <w:pStyle w:val="ListParagraph"/>
        <w:numPr>
          <w:ilvl w:val="0"/>
          <w:numId w:val="10"/>
        </w:numPr>
      </w:pPr>
      <w:r>
        <w:t>Reduction in waste of inhaler therapies through:</w:t>
      </w:r>
    </w:p>
    <w:p w14:paraId="2C24309F" w14:textId="0A4910BC" w:rsidR="000C605E" w:rsidRDefault="000C605E" w:rsidP="00695FF5">
      <w:pPr>
        <w:pStyle w:val="ListParagraph"/>
        <w:numPr>
          <w:ilvl w:val="1"/>
          <w:numId w:val="10"/>
        </w:numPr>
      </w:pPr>
      <w:r>
        <w:t>Improved inhaler technique and improved use of therapies, leading to a reduction in wasted doses</w:t>
      </w:r>
    </w:p>
    <w:p w14:paraId="0944CED0" w14:textId="77777777" w:rsidR="000C605E" w:rsidRDefault="000C605E" w:rsidP="00695FF5">
      <w:pPr>
        <w:pStyle w:val="ListParagraph"/>
        <w:numPr>
          <w:ilvl w:val="1"/>
          <w:numId w:val="10"/>
        </w:numPr>
      </w:pPr>
      <w:r>
        <w:t>A possible reduction in prescribed inhalers for poorly controlled conditions</w:t>
      </w:r>
    </w:p>
    <w:p w14:paraId="1BFF9BFE" w14:textId="5A595554" w:rsidR="000C605E" w:rsidRDefault="000C605E" w:rsidP="00695FF5">
      <w:pPr>
        <w:pStyle w:val="ListParagraph"/>
        <w:numPr>
          <w:ilvl w:val="1"/>
          <w:numId w:val="10"/>
        </w:numPr>
      </w:pPr>
      <w:r>
        <w:t>Patients being encouraged to order only the prescription items that they need</w:t>
      </w:r>
    </w:p>
    <w:p w14:paraId="302B4C30" w14:textId="6E018549" w:rsidR="00C13862" w:rsidRDefault="00C13862" w:rsidP="00695FF5">
      <w:pPr>
        <w:pStyle w:val="ListParagraph"/>
        <w:numPr>
          <w:ilvl w:val="1"/>
          <w:numId w:val="10"/>
        </w:numPr>
      </w:pPr>
      <w:r>
        <w:t xml:space="preserve">Eco-friendly disposal of inhalers </w:t>
      </w:r>
    </w:p>
    <w:p w14:paraId="53C93086" w14:textId="77777777" w:rsidR="000C605E" w:rsidRDefault="000C605E" w:rsidP="00695FF5">
      <w:pPr>
        <w:pStyle w:val="ListParagraph"/>
        <w:numPr>
          <w:ilvl w:val="0"/>
          <w:numId w:val="10"/>
        </w:numPr>
      </w:pPr>
      <w:r>
        <w:t>Measurable outcomes</w:t>
      </w:r>
    </w:p>
    <w:p w14:paraId="721315F6" w14:textId="77777777" w:rsidR="000C605E" w:rsidRDefault="000C605E" w:rsidP="00695FF5">
      <w:pPr>
        <w:pStyle w:val="ListParagraph"/>
        <w:numPr>
          <w:ilvl w:val="1"/>
          <w:numId w:val="10"/>
        </w:numPr>
      </w:pPr>
      <w:r>
        <w:t>Reduced prescribing of reliever inhalers as preventer inhalers are used more effectively</w:t>
      </w:r>
    </w:p>
    <w:p w14:paraId="200D2B95" w14:textId="15332C28" w:rsidR="000C605E" w:rsidRDefault="000C605E" w:rsidP="00695FF5">
      <w:pPr>
        <w:pStyle w:val="ListParagraph"/>
        <w:numPr>
          <w:ilvl w:val="1"/>
          <w:numId w:val="10"/>
        </w:numPr>
      </w:pPr>
      <w:r>
        <w:t xml:space="preserve">Reduced need for additional therapy for poorly controlled asthma </w:t>
      </w:r>
    </w:p>
    <w:p w14:paraId="49E3587F" w14:textId="196446D2" w:rsidR="008B3D80" w:rsidRDefault="000C605E" w:rsidP="00695FF5">
      <w:pPr>
        <w:pStyle w:val="ListParagraph"/>
        <w:numPr>
          <w:ilvl w:val="1"/>
          <w:numId w:val="10"/>
        </w:numPr>
      </w:pPr>
      <w:r>
        <w:lastRenderedPageBreak/>
        <w:t>Prescription synchronisation as only the inhalers needed are ordered leading to a reduction in time spent both ordering and dispensing repeat medication and the possibility of excess ordering being reduced</w:t>
      </w:r>
    </w:p>
    <w:p w14:paraId="36FDB7E3" w14:textId="287924B7" w:rsidR="0070386D" w:rsidRDefault="0070386D" w:rsidP="00695FF5">
      <w:pPr>
        <w:pStyle w:val="ListParagraph"/>
        <w:numPr>
          <w:ilvl w:val="0"/>
          <w:numId w:val="10"/>
        </w:numPr>
      </w:pPr>
      <w:r w:rsidRPr="0070386D">
        <w:t>Improved management of patient’s asthma, measured through the use of technique demonstration and standard questions at initial screening and during follow up consultation</w:t>
      </w:r>
      <w:r w:rsidR="002B768C">
        <w:t xml:space="preserve"> (ACT score)</w:t>
      </w:r>
    </w:p>
    <w:p w14:paraId="027F080D" w14:textId="23E48CF0" w:rsidR="009E1F4D" w:rsidRDefault="00B54030" w:rsidP="009E1F4D">
      <w:pPr>
        <w:pStyle w:val="ListParagraph"/>
        <w:numPr>
          <w:ilvl w:val="0"/>
          <w:numId w:val="10"/>
        </w:numPr>
      </w:pPr>
      <w:r w:rsidRPr="00453BD3">
        <w:t>Encourage safe disposal of inhalers</w:t>
      </w:r>
    </w:p>
    <w:p w14:paraId="6B703D87" w14:textId="6851930D" w:rsidR="009E1F4D" w:rsidRPr="009E1F4D" w:rsidRDefault="009E1F4D" w:rsidP="009E1F4D">
      <w:pPr>
        <w:pStyle w:val="Heading3"/>
        <w:numPr>
          <w:ilvl w:val="0"/>
          <w:numId w:val="1"/>
        </w:numPr>
        <w:rPr>
          <w:color w:val="7030A0"/>
          <w:sz w:val="26"/>
          <w:szCs w:val="26"/>
        </w:rPr>
      </w:pPr>
      <w:bookmarkStart w:id="10" w:name="_Toc123730682"/>
      <w:r w:rsidRPr="009E1F4D">
        <w:rPr>
          <w:color w:val="7030A0"/>
          <w:sz w:val="26"/>
          <w:szCs w:val="26"/>
        </w:rPr>
        <w:t>Commissioner Roles &amp; Responsibilities</w:t>
      </w:r>
      <w:bookmarkEnd w:id="10"/>
    </w:p>
    <w:p w14:paraId="1DEBCBBB" w14:textId="13F64ABD" w:rsidR="009E1F4D" w:rsidRPr="009E1F4D" w:rsidRDefault="009E1F4D" w:rsidP="009E1F4D">
      <w:r>
        <w:t xml:space="preserve">The commissioner </w:t>
      </w:r>
      <w:r w:rsidR="00AA4C10">
        <w:t xml:space="preserve">CPGM </w:t>
      </w:r>
      <w:r w:rsidR="00AA4C10" w:rsidRPr="00AA4C10">
        <w:t>Healthcare (CHL</w:t>
      </w:r>
      <w:r w:rsidR="00AA4C10">
        <w:t xml:space="preserve">) </w:t>
      </w:r>
      <w:r>
        <w:t>are acting on behalf of the</w:t>
      </w:r>
      <w:r w:rsidR="00453817">
        <w:t xml:space="preserve"> Head Commissioner</w:t>
      </w:r>
      <w:r>
        <w:t xml:space="preserve"> Beyond Programme: The Cheshire and Merseyside Children and Young People’s Transformation Programme (hosted by Alder Hey NHS Foundation Trust).  </w:t>
      </w:r>
      <w:r w:rsidR="00C13862">
        <w:rPr>
          <w:rFonts w:eastAsia="Times New Roman"/>
        </w:rPr>
        <w:t>CHL have permission from the Head Commissioner to sub-contract with Community Pharmacy under these Directions.</w:t>
      </w:r>
    </w:p>
    <w:p w14:paraId="52798D74" w14:textId="574711B6" w:rsidR="003063D0" w:rsidRPr="003063D0" w:rsidRDefault="00A22170" w:rsidP="003063D0">
      <w:pPr>
        <w:pStyle w:val="Heading2"/>
        <w:numPr>
          <w:ilvl w:val="0"/>
          <w:numId w:val="1"/>
        </w:numPr>
        <w:rPr>
          <w:color w:val="7030A0"/>
        </w:rPr>
      </w:pPr>
      <w:bookmarkStart w:id="11" w:name="_Toc123730683"/>
      <w:r w:rsidRPr="0043024D">
        <w:rPr>
          <w:color w:val="7030A0"/>
        </w:rPr>
        <w:t>Community Pharmacy Requirements &amp; Responsibilities</w:t>
      </w:r>
      <w:bookmarkEnd w:id="11"/>
    </w:p>
    <w:p w14:paraId="4B9BFF53" w14:textId="77777777" w:rsidR="005D6D58" w:rsidRPr="0043024D" w:rsidRDefault="00F33DB1" w:rsidP="00695FF5">
      <w:pPr>
        <w:pStyle w:val="Heading3"/>
        <w:numPr>
          <w:ilvl w:val="1"/>
          <w:numId w:val="1"/>
        </w:numPr>
        <w:rPr>
          <w:color w:val="7030A0"/>
        </w:rPr>
      </w:pPr>
      <w:bookmarkStart w:id="12" w:name="_Toc123730684"/>
      <w:r w:rsidRPr="0043024D">
        <w:rPr>
          <w:color w:val="7030A0"/>
        </w:rPr>
        <w:t>Suitable Area</w:t>
      </w:r>
      <w:bookmarkEnd w:id="12"/>
    </w:p>
    <w:p w14:paraId="3A9EF310" w14:textId="79E9501F" w:rsidR="000247AD" w:rsidRPr="000247AD" w:rsidRDefault="000247AD" w:rsidP="005D6D58">
      <w:pPr>
        <w:jc w:val="both"/>
      </w:pPr>
      <w:r>
        <w:t xml:space="preserve">The </w:t>
      </w:r>
      <w:r w:rsidR="00A41CEB">
        <w:t>c</w:t>
      </w:r>
      <w:r>
        <w:t xml:space="preserve">ommunity </w:t>
      </w:r>
      <w:r w:rsidR="00A41CEB">
        <w:t>p</w:t>
      </w:r>
      <w:r>
        <w:t xml:space="preserve">harmacy must provide a </w:t>
      </w:r>
      <w:r w:rsidR="00F33DB1" w:rsidRPr="00160429">
        <w:t>suitable area</w:t>
      </w:r>
      <w:r w:rsidRPr="00C85450">
        <w:t xml:space="preserve"> in</w:t>
      </w:r>
      <w:r>
        <w:t xml:space="preserve"> which to undertake</w:t>
      </w:r>
      <w:r w:rsidR="005D6D58">
        <w:t xml:space="preserve"> the</w:t>
      </w:r>
      <w:r>
        <w:t xml:space="preserve"> </w:t>
      </w:r>
      <w:r w:rsidR="008F332E">
        <w:t>Improving Inhaler Technique Service</w:t>
      </w:r>
      <w:r>
        <w:t xml:space="preserve"> and give advice</w:t>
      </w:r>
      <w:r w:rsidRPr="00C85450">
        <w:t xml:space="preserve">. </w:t>
      </w:r>
      <w:r w:rsidR="00F33DB1" w:rsidRPr="00160429">
        <w:t>The area</w:t>
      </w:r>
      <w:r w:rsidRPr="00160429">
        <w:t xml:space="preserve"> must</w:t>
      </w:r>
      <w:r w:rsidRPr="00C85450">
        <w:t xml:space="preserve"> meet</w:t>
      </w:r>
      <w:r>
        <w:t xml:space="preserve"> the following requirements:</w:t>
      </w:r>
    </w:p>
    <w:p w14:paraId="7EDF7377" w14:textId="196B6542" w:rsidR="000247AD" w:rsidRPr="00C85450" w:rsidRDefault="000247AD" w:rsidP="00695FF5">
      <w:pPr>
        <w:pStyle w:val="ListParagraph"/>
        <w:numPr>
          <w:ilvl w:val="2"/>
          <w:numId w:val="4"/>
        </w:numPr>
        <w:jc w:val="both"/>
      </w:pPr>
      <w:r>
        <w:t xml:space="preserve">Patient and </w:t>
      </w:r>
      <w:r w:rsidR="00C13862">
        <w:t>Pharmacist</w:t>
      </w:r>
      <w:r>
        <w:t xml:space="preserve"> </w:t>
      </w:r>
      <w:r w:rsidR="00B91AA3">
        <w:t xml:space="preserve">or </w:t>
      </w:r>
      <w:r w:rsidR="00C13862">
        <w:t>Pharmacy Technician</w:t>
      </w:r>
      <w:r w:rsidR="00B91AA3">
        <w:t xml:space="preserve"> </w:t>
      </w:r>
      <w:r>
        <w:t xml:space="preserve">can sit down </w:t>
      </w:r>
      <w:r w:rsidRPr="00C85450">
        <w:t>together</w:t>
      </w:r>
      <w:r w:rsidR="00F33DB1" w:rsidRPr="00C85450">
        <w:t xml:space="preserve"> </w:t>
      </w:r>
      <w:r w:rsidR="00F33DB1" w:rsidRPr="00160429">
        <w:t>if required</w:t>
      </w:r>
    </w:p>
    <w:p w14:paraId="5D5DA772" w14:textId="77777777" w:rsidR="000247AD" w:rsidRDefault="000247AD" w:rsidP="00695FF5">
      <w:pPr>
        <w:pStyle w:val="ListParagraph"/>
        <w:numPr>
          <w:ilvl w:val="2"/>
          <w:numId w:val="4"/>
        </w:numPr>
        <w:jc w:val="both"/>
      </w:pPr>
      <w:r>
        <w:t>They can talk at normal speaking volumes without being overheard by staff or customers</w:t>
      </w:r>
    </w:p>
    <w:p w14:paraId="6CEDAD22" w14:textId="66FC57AC" w:rsidR="009A0218" w:rsidRDefault="009A0218" w:rsidP="00695FF5">
      <w:pPr>
        <w:pStyle w:val="ListParagraph"/>
        <w:numPr>
          <w:ilvl w:val="2"/>
          <w:numId w:val="4"/>
        </w:numPr>
        <w:jc w:val="both"/>
      </w:pPr>
      <w:r>
        <w:t xml:space="preserve">Patient and </w:t>
      </w:r>
      <w:r w:rsidR="00C13862">
        <w:t>Pharmacist</w:t>
      </w:r>
      <w:r w:rsidR="00C53EB4">
        <w:t xml:space="preserve"> or </w:t>
      </w:r>
      <w:r w:rsidR="00C13862">
        <w:t>Pharmacy Technician</w:t>
      </w:r>
      <w:r>
        <w:t xml:space="preserve"> can have a confidential conversation </w:t>
      </w:r>
    </w:p>
    <w:p w14:paraId="7517E0B1" w14:textId="394EF997" w:rsidR="000247AD" w:rsidRDefault="00F33DB1" w:rsidP="00695FF5">
      <w:pPr>
        <w:pStyle w:val="ListParagraph"/>
        <w:numPr>
          <w:ilvl w:val="2"/>
          <w:numId w:val="4"/>
        </w:numPr>
        <w:jc w:val="both"/>
      </w:pPr>
      <w:r w:rsidRPr="00160429">
        <w:t>Area must be</w:t>
      </w:r>
      <w:r w:rsidRPr="00C85450">
        <w:t xml:space="preserve"> c</w:t>
      </w:r>
      <w:r w:rsidR="000247AD" w:rsidRPr="00C85450">
        <w:t>lean</w:t>
      </w:r>
      <w:r w:rsidR="000247AD">
        <w:t xml:space="preserve">, </w:t>
      </w:r>
      <w:r w:rsidR="00C53EB4">
        <w:t>tidy,</w:t>
      </w:r>
      <w:r w:rsidR="000247AD">
        <w:t xml:space="preserve"> and professionally presented</w:t>
      </w:r>
    </w:p>
    <w:p w14:paraId="060BB9C9" w14:textId="57FF157D" w:rsidR="009A0218" w:rsidRDefault="009A0218" w:rsidP="009A0218">
      <w:pPr>
        <w:jc w:val="both"/>
      </w:pPr>
      <w:r>
        <w:t>The availability of a suitable are</w:t>
      </w:r>
      <w:r w:rsidR="0073501A">
        <w:t xml:space="preserve">a can be reviewed as part of any </w:t>
      </w:r>
      <w:r w:rsidR="00BB30BE">
        <w:t>service Commissioner</w:t>
      </w:r>
      <w:r w:rsidR="00455AFD">
        <w:t xml:space="preserve"> </w:t>
      </w:r>
      <w:r w:rsidR="0073501A">
        <w:t>quality or performance review.</w:t>
      </w:r>
    </w:p>
    <w:p w14:paraId="502EF8EC" w14:textId="1650C376" w:rsidR="00371810" w:rsidRPr="0043024D" w:rsidRDefault="00A22170" w:rsidP="00695FF5">
      <w:pPr>
        <w:pStyle w:val="Heading3"/>
        <w:numPr>
          <w:ilvl w:val="1"/>
          <w:numId w:val="1"/>
        </w:numPr>
        <w:rPr>
          <w:color w:val="7030A0"/>
        </w:rPr>
      </w:pPr>
      <w:bookmarkStart w:id="13" w:name="_Toc123730685"/>
      <w:r w:rsidRPr="0043024D">
        <w:rPr>
          <w:color w:val="7030A0"/>
        </w:rPr>
        <w:t>Training</w:t>
      </w:r>
      <w:r w:rsidR="007E3AD2" w:rsidRPr="0043024D">
        <w:rPr>
          <w:color w:val="7030A0"/>
        </w:rPr>
        <w:t xml:space="preserve"> &amp; Accreditation</w:t>
      </w:r>
      <w:bookmarkEnd w:id="13"/>
    </w:p>
    <w:p w14:paraId="4CAE8D40" w14:textId="3A5B8D7B" w:rsidR="00371810" w:rsidRPr="0043024D" w:rsidRDefault="00C13862" w:rsidP="00695FF5">
      <w:pPr>
        <w:pStyle w:val="Heading3"/>
        <w:numPr>
          <w:ilvl w:val="2"/>
          <w:numId w:val="1"/>
        </w:numPr>
        <w:rPr>
          <w:color w:val="7030A0"/>
        </w:rPr>
      </w:pPr>
      <w:bookmarkStart w:id="14" w:name="_Toc123730686"/>
      <w:r>
        <w:rPr>
          <w:color w:val="7030A0"/>
        </w:rPr>
        <w:t>Pharmacist</w:t>
      </w:r>
      <w:r w:rsidR="00371810" w:rsidRPr="0043024D">
        <w:rPr>
          <w:color w:val="7030A0"/>
        </w:rPr>
        <w:t>s</w:t>
      </w:r>
      <w:bookmarkEnd w:id="14"/>
    </w:p>
    <w:p w14:paraId="233335A5" w14:textId="777461D0" w:rsidR="005B656B" w:rsidRDefault="005B656B" w:rsidP="005B656B">
      <w:pPr>
        <w:jc w:val="both"/>
      </w:pPr>
      <w:r>
        <w:t xml:space="preserve">Prior to commencing delivery of this service, </w:t>
      </w:r>
      <w:r w:rsidR="00C13862">
        <w:t>Pharmacist</w:t>
      </w:r>
      <w:r>
        <w:t xml:space="preserve">s must self-declare their competence using the ‘Declaration of Competence (DOC) for Improving Inhaler Technique though Community Pharmacy’ available at </w:t>
      </w:r>
      <w:hyperlink r:id="rId12" w:history="1">
        <w:r w:rsidRPr="00886153">
          <w:rPr>
            <w:rStyle w:val="Hyperlink"/>
          </w:rPr>
          <w:t>www.cppe.ac.uk</w:t>
        </w:r>
      </w:hyperlink>
      <w:r>
        <w:t xml:space="preserve">. </w:t>
      </w:r>
      <w:r w:rsidR="00C13862">
        <w:t>Pharmacist</w:t>
      </w:r>
      <w:r>
        <w:t>s should ensure they re-</w:t>
      </w:r>
      <w:r w:rsidR="002B768C">
        <w:t>declare</w:t>
      </w:r>
      <w:r>
        <w:t xml:space="preserve"> in line with the requirements of DOC; this is usually every three years. </w:t>
      </w:r>
    </w:p>
    <w:p w14:paraId="0EC8F89E" w14:textId="77777777" w:rsidR="00765D91" w:rsidRDefault="00B75AEB" w:rsidP="005B656B">
      <w:pPr>
        <w:jc w:val="both"/>
      </w:pPr>
      <w:r w:rsidRPr="00002C0E">
        <w:t xml:space="preserve">Note – attendance at a locally arranged event does not preclude a </w:t>
      </w:r>
      <w:proofErr w:type="gramStart"/>
      <w:r w:rsidR="00C13862">
        <w:t>Pharmacist</w:t>
      </w:r>
      <w:proofErr w:type="gramEnd"/>
      <w:r w:rsidRPr="00002C0E">
        <w:t xml:space="preserve"> commencing service delivery</w:t>
      </w:r>
      <w:r w:rsidR="00003131" w:rsidRPr="00002C0E">
        <w:t xml:space="preserve">, they </w:t>
      </w:r>
      <w:r w:rsidR="00804B83" w:rsidRPr="00002C0E">
        <w:t>are able to watch the virtual training session online</w:t>
      </w:r>
      <w:r w:rsidR="00003131" w:rsidRPr="00002C0E">
        <w:t xml:space="preserve"> but can start to deliver the service if the DOC has been completed.</w:t>
      </w:r>
      <w:r w:rsidR="00765D91">
        <w:t xml:space="preserve"> </w:t>
      </w:r>
    </w:p>
    <w:p w14:paraId="6D42FAD6" w14:textId="0A3274B9" w:rsidR="00765D91" w:rsidRDefault="00765D91" w:rsidP="005B656B">
      <w:pPr>
        <w:jc w:val="both"/>
      </w:pPr>
      <w:r>
        <w:t xml:space="preserve">As a minimum we would recommend you </w:t>
      </w:r>
      <w:r w:rsidR="008B72D8">
        <w:t>complete</w:t>
      </w:r>
      <w:r>
        <w:t xml:space="preserve"> the following</w:t>
      </w:r>
      <w:r w:rsidR="008B72D8">
        <w:t xml:space="preserve"> modules</w:t>
      </w:r>
      <w:r>
        <w:t>:</w:t>
      </w:r>
    </w:p>
    <w:p w14:paraId="1289A7FF" w14:textId="77777777" w:rsidR="00765D91" w:rsidRDefault="00765D91" w:rsidP="00765D91">
      <w:pPr>
        <w:pStyle w:val="ListParagraph"/>
        <w:numPr>
          <w:ilvl w:val="0"/>
          <w:numId w:val="13"/>
        </w:numPr>
        <w:jc w:val="both"/>
      </w:pPr>
      <w:r>
        <w:t>Inhaler technique for health professionals; getting it right</w:t>
      </w:r>
    </w:p>
    <w:p w14:paraId="4A1EA4A8" w14:textId="77777777" w:rsidR="00765D91" w:rsidRDefault="00765D91" w:rsidP="00765D91">
      <w:pPr>
        <w:pStyle w:val="ListParagraph"/>
        <w:numPr>
          <w:ilvl w:val="0"/>
          <w:numId w:val="13"/>
        </w:numPr>
        <w:jc w:val="both"/>
      </w:pPr>
      <w:r>
        <w:t>Consultation skills</w:t>
      </w:r>
    </w:p>
    <w:p w14:paraId="029F7CF5" w14:textId="77777777" w:rsidR="00765D91" w:rsidRDefault="00765D91" w:rsidP="00765D91">
      <w:pPr>
        <w:pStyle w:val="ListParagraph"/>
        <w:numPr>
          <w:ilvl w:val="0"/>
          <w:numId w:val="13"/>
        </w:numPr>
        <w:jc w:val="both"/>
      </w:pPr>
      <w:r>
        <w:t>Consulting with children and young people</w:t>
      </w:r>
    </w:p>
    <w:p w14:paraId="7BD5C413" w14:textId="2199351F" w:rsidR="00C13862" w:rsidRDefault="00765D91" w:rsidP="00765D91">
      <w:pPr>
        <w:pStyle w:val="ListParagraph"/>
        <w:numPr>
          <w:ilvl w:val="0"/>
          <w:numId w:val="13"/>
        </w:numPr>
        <w:jc w:val="both"/>
      </w:pPr>
      <w:r>
        <w:t xml:space="preserve">Safeguarding </w:t>
      </w:r>
    </w:p>
    <w:p w14:paraId="0EF32042" w14:textId="4D65228E" w:rsidR="00C13862" w:rsidRPr="00002C0E" w:rsidRDefault="00C13862" w:rsidP="005B656B">
      <w:pPr>
        <w:jc w:val="both"/>
      </w:pPr>
      <w:r>
        <w:t>The Responsible Pharmacist should provide initial and ongoing support to any Pharmacy Technicians new to delivering this service. The clinical and professional responsibility for overall service delivery remains with the Pharmacist.</w:t>
      </w:r>
    </w:p>
    <w:p w14:paraId="0FA667E5" w14:textId="30AC9567" w:rsidR="00371810" w:rsidRPr="0043024D" w:rsidRDefault="00C13862" w:rsidP="00695FF5">
      <w:pPr>
        <w:pStyle w:val="Heading3"/>
        <w:numPr>
          <w:ilvl w:val="2"/>
          <w:numId w:val="1"/>
        </w:numPr>
        <w:rPr>
          <w:color w:val="7030A0"/>
        </w:rPr>
      </w:pPr>
      <w:bookmarkStart w:id="15" w:name="_Toc123730687"/>
      <w:r>
        <w:rPr>
          <w:color w:val="7030A0"/>
        </w:rPr>
        <w:lastRenderedPageBreak/>
        <w:t>Pharmacy Technician</w:t>
      </w:r>
      <w:r w:rsidR="00371810" w:rsidRPr="0043024D">
        <w:rPr>
          <w:color w:val="7030A0"/>
        </w:rPr>
        <w:t>s</w:t>
      </w:r>
      <w:bookmarkEnd w:id="15"/>
    </w:p>
    <w:p w14:paraId="6747CEA4" w14:textId="46D95A4E" w:rsidR="00371810" w:rsidRDefault="00C13862" w:rsidP="00371810">
      <w:pPr>
        <w:jc w:val="both"/>
      </w:pPr>
      <w:r>
        <w:t>Pharmacy Technician</w:t>
      </w:r>
      <w:r w:rsidR="00371810">
        <w:t xml:space="preserve">s must self-declare their competence using the ‘Declaration of Competence (DOC) for Improving Inhaler Technique though Community Pharmacy’ available at </w:t>
      </w:r>
      <w:hyperlink r:id="rId13" w:history="1">
        <w:r w:rsidR="00371810" w:rsidRPr="00886153">
          <w:rPr>
            <w:rStyle w:val="Hyperlink"/>
          </w:rPr>
          <w:t>www.cppe.ac.uk</w:t>
        </w:r>
      </w:hyperlink>
      <w:r w:rsidR="00371810">
        <w:t xml:space="preserve">. </w:t>
      </w:r>
      <w:r w:rsidR="003408E0">
        <w:t xml:space="preserve">The completion of ‘Inhaler technique for health professionals: getting it right’ is mandatory. </w:t>
      </w:r>
      <w:r>
        <w:t>Pharmacy Technician</w:t>
      </w:r>
      <w:r w:rsidR="00371810">
        <w:t xml:space="preserve">s should ensure they re-accredit in line with the requirements of DOC; this is usually every three years. </w:t>
      </w:r>
    </w:p>
    <w:p w14:paraId="3B3A12B1" w14:textId="54273043" w:rsidR="00371810" w:rsidRPr="00371810" w:rsidRDefault="00C13862" w:rsidP="00A674E8">
      <w:pPr>
        <w:jc w:val="both"/>
      </w:pPr>
      <w:r>
        <w:t>Pharmacy Technician</w:t>
      </w:r>
      <w:r w:rsidR="003408E0">
        <w:t xml:space="preserve">s should ensure that they are competent and confident in assessing and demonstrating inhaler technique with a variety of devices prior to offering the service to patients. The </w:t>
      </w:r>
      <w:r>
        <w:t>Responsible Pharmacist</w:t>
      </w:r>
      <w:r w:rsidR="003408E0">
        <w:t xml:space="preserve"> should provide </w:t>
      </w:r>
      <w:r w:rsidR="00921BE2">
        <w:t xml:space="preserve">initial and ongoing </w:t>
      </w:r>
      <w:r w:rsidR="003408E0">
        <w:t xml:space="preserve">support to any </w:t>
      </w:r>
      <w:r>
        <w:t>Pharmacy Technician</w:t>
      </w:r>
      <w:r w:rsidR="003408E0">
        <w:t>s new to</w:t>
      </w:r>
      <w:r w:rsidR="00921BE2">
        <w:t xml:space="preserve"> delivering</w:t>
      </w:r>
      <w:r w:rsidR="003408E0">
        <w:t xml:space="preserve"> this service</w:t>
      </w:r>
      <w:r w:rsidR="00A674E8">
        <w:t xml:space="preserve">. The clinical and professional responsibility for overall service delivery remains with the </w:t>
      </w:r>
      <w:r>
        <w:t>Pharmacist</w:t>
      </w:r>
      <w:r w:rsidR="00A674E8">
        <w:t>.</w:t>
      </w:r>
    </w:p>
    <w:p w14:paraId="293CC323" w14:textId="77777777" w:rsidR="008771FF" w:rsidRPr="0043024D" w:rsidRDefault="008771FF" w:rsidP="00695FF5">
      <w:pPr>
        <w:pStyle w:val="Heading3"/>
        <w:numPr>
          <w:ilvl w:val="1"/>
          <w:numId w:val="1"/>
        </w:numPr>
        <w:rPr>
          <w:color w:val="7030A0"/>
        </w:rPr>
      </w:pPr>
      <w:bookmarkStart w:id="16" w:name="_Toc123730688"/>
      <w:r w:rsidRPr="0043024D">
        <w:rPr>
          <w:color w:val="7030A0"/>
        </w:rPr>
        <w:t>Service Availability and Equ</w:t>
      </w:r>
      <w:r w:rsidR="00C85450" w:rsidRPr="0043024D">
        <w:rPr>
          <w:color w:val="7030A0"/>
        </w:rPr>
        <w:t>al</w:t>
      </w:r>
      <w:r w:rsidRPr="0043024D">
        <w:rPr>
          <w:color w:val="7030A0"/>
        </w:rPr>
        <w:t>ity &amp; Diversity</w:t>
      </w:r>
      <w:bookmarkEnd w:id="16"/>
    </w:p>
    <w:p w14:paraId="65237443" w14:textId="3D10C862" w:rsidR="00030023" w:rsidRDefault="00030023" w:rsidP="00030023">
      <w:pPr>
        <w:jc w:val="both"/>
      </w:pPr>
      <w:r>
        <w:t>The</w:t>
      </w:r>
      <w:r w:rsidR="0073501A">
        <w:t xml:space="preserve"> </w:t>
      </w:r>
      <w:r>
        <w:t>p</w:t>
      </w:r>
      <w:r w:rsidR="0073501A">
        <w:t>harmacy contractor</w:t>
      </w:r>
      <w:r w:rsidR="0073501A" w:rsidRPr="00CA2894">
        <w:t xml:space="preserve"> </w:t>
      </w:r>
      <w:r w:rsidR="00665B13" w:rsidRPr="00160429">
        <w:t xml:space="preserve">must ensure that </w:t>
      </w:r>
      <w:r w:rsidR="000B5915" w:rsidRPr="000B5915">
        <w:t xml:space="preserve">there are sufficient </w:t>
      </w:r>
      <w:r w:rsidR="002B768C">
        <w:t>trained</w:t>
      </w:r>
      <w:r w:rsidR="000B5915" w:rsidRPr="000B5915">
        <w:t xml:space="preserve"> </w:t>
      </w:r>
      <w:r w:rsidR="00C13862">
        <w:t>Pharmacist</w:t>
      </w:r>
      <w:r>
        <w:t>s</w:t>
      </w:r>
      <w:r w:rsidR="000B5915" w:rsidRPr="000B5915">
        <w:t xml:space="preserve"> or </w:t>
      </w:r>
      <w:r w:rsidR="00C13862">
        <w:t>Pharmacy Technician</w:t>
      </w:r>
      <w:r w:rsidR="000B5915" w:rsidRPr="000B5915">
        <w:t>s and trained pharmacy staff available to provide the service before enrolling a patient.</w:t>
      </w:r>
      <w:r w:rsidR="00665B13" w:rsidRPr="00160429">
        <w:t xml:space="preserve"> </w:t>
      </w:r>
    </w:p>
    <w:p w14:paraId="0F8002E7" w14:textId="43A1EA62" w:rsidR="00030023" w:rsidRDefault="00030023" w:rsidP="00030023">
      <w:pPr>
        <w:jc w:val="both"/>
      </w:pPr>
      <w:r>
        <w:t>If the pharmacy for whatever reason cannot provide the service, then the patient should be directed to the nearest pharmacy providing the service</w:t>
      </w:r>
      <w:r w:rsidR="000A2F9B">
        <w:t xml:space="preserve"> (see L</w:t>
      </w:r>
      <w:r w:rsidR="00C13862">
        <w:t>ocal Pharmaceutical Committee (L</w:t>
      </w:r>
      <w:r w:rsidR="000A2F9B">
        <w:t>PC</w:t>
      </w:r>
      <w:r w:rsidR="00C13862">
        <w:t>)</w:t>
      </w:r>
      <w:r w:rsidR="000A2F9B">
        <w:t xml:space="preserve"> website for pharmacy provider list)</w:t>
      </w:r>
      <w:r>
        <w:t>.</w:t>
      </w:r>
    </w:p>
    <w:p w14:paraId="5CB692CF" w14:textId="18458919" w:rsidR="000B5915" w:rsidRDefault="00030023" w:rsidP="00C85450">
      <w:pPr>
        <w:jc w:val="both"/>
      </w:pPr>
      <w:r>
        <w:t>The pharmacy must inform the commissioner if they are unable to provide the service for an extended period (defined as 4 weeks or more) due to any circumstance.</w:t>
      </w:r>
    </w:p>
    <w:p w14:paraId="58477F66" w14:textId="744D71EC" w:rsidR="0000710B" w:rsidRDefault="0000710B" w:rsidP="005D6D58">
      <w:pPr>
        <w:jc w:val="both"/>
      </w:pPr>
      <w:r w:rsidRPr="00160429">
        <w:t xml:space="preserve">The </w:t>
      </w:r>
      <w:r w:rsidR="00030023">
        <w:t>p</w:t>
      </w:r>
      <w:r w:rsidRPr="00160429">
        <w:t xml:space="preserve">harmacy </w:t>
      </w:r>
      <w:r w:rsidR="00030023">
        <w:t>c</w:t>
      </w:r>
      <w:r w:rsidR="00665B13" w:rsidRPr="00160429">
        <w:t xml:space="preserve">ontractor must </w:t>
      </w:r>
      <w:r w:rsidRPr="00160429">
        <w:t xml:space="preserve">ensure </w:t>
      </w:r>
      <w:r w:rsidR="00665B13" w:rsidRPr="00160429">
        <w:t xml:space="preserve">the service is accessible, </w:t>
      </w:r>
      <w:r w:rsidR="008956E4" w:rsidRPr="00160429">
        <w:t>appropriate,</w:t>
      </w:r>
      <w:r w:rsidR="00665B13" w:rsidRPr="00160429">
        <w:t xml:space="preserve"> and sensitive to the needs of all service users. No eligible patients shall</w:t>
      </w:r>
      <w:r w:rsidRPr="00160429">
        <w:t xml:space="preserve"> be excluded or </w:t>
      </w:r>
      <w:proofErr w:type="gramStart"/>
      <w:r w:rsidRPr="00160429">
        <w:t>experience difficulty</w:t>
      </w:r>
      <w:proofErr w:type="gramEnd"/>
      <w:r w:rsidRPr="00160429">
        <w:t xml:space="preserve"> in accessing and effectively using this service due to </w:t>
      </w:r>
      <w:r w:rsidR="00C13862">
        <w:t>any protected characteristic,</w:t>
      </w:r>
      <w:r w:rsidRPr="00160429">
        <w:t xml:space="preserve"> and in doing so comply with the requirements of the Equality </w:t>
      </w:r>
      <w:r w:rsidR="00E46245" w:rsidRPr="00160429">
        <w:t>Act</w:t>
      </w:r>
      <w:r w:rsidRPr="00160429">
        <w:t xml:space="preserve"> 2010. It is the responsibility of the service provider to make reasonable adjustments to meet the individual needs of </w:t>
      </w:r>
      <w:r w:rsidR="00E46245" w:rsidRPr="00160429">
        <w:t>its</w:t>
      </w:r>
      <w:r w:rsidRPr="00160429">
        <w:t xml:space="preserve"> patients.</w:t>
      </w:r>
      <w:r>
        <w:t xml:space="preserve"> </w:t>
      </w:r>
    </w:p>
    <w:p w14:paraId="49EF418C" w14:textId="77777777" w:rsidR="008771FF" w:rsidRDefault="008771FF" w:rsidP="005D6D58">
      <w:pPr>
        <w:jc w:val="both"/>
      </w:pPr>
      <w:r>
        <w:t>The service should be provided according to the terms of Accessible Information Standards (July 2016).</w:t>
      </w:r>
    </w:p>
    <w:p w14:paraId="7AB27B5C" w14:textId="77777777" w:rsidR="00A22170" w:rsidRPr="0043024D" w:rsidRDefault="00A22170" w:rsidP="00695FF5">
      <w:pPr>
        <w:pStyle w:val="Heading3"/>
        <w:numPr>
          <w:ilvl w:val="1"/>
          <w:numId w:val="1"/>
        </w:numPr>
        <w:rPr>
          <w:color w:val="7030A0"/>
        </w:rPr>
      </w:pPr>
      <w:bookmarkStart w:id="17" w:name="_Toc123730689"/>
      <w:r w:rsidRPr="0043024D">
        <w:rPr>
          <w:color w:val="7030A0"/>
        </w:rPr>
        <w:t>Professional Indemnity Insurance</w:t>
      </w:r>
      <w:bookmarkEnd w:id="17"/>
    </w:p>
    <w:p w14:paraId="270EABEC" w14:textId="3AC4AC5F" w:rsidR="00FE163D" w:rsidRDefault="00FE163D" w:rsidP="00FE163D">
      <w:pPr>
        <w:jc w:val="both"/>
      </w:pPr>
      <w:r>
        <w:t xml:space="preserve">The pharmacy </w:t>
      </w:r>
      <w:r w:rsidR="00CB63D3">
        <w:t xml:space="preserve">contractor </w:t>
      </w:r>
      <w:r w:rsidR="001A7731">
        <w:t xml:space="preserve">shall </w:t>
      </w:r>
      <w:r w:rsidR="00DC67A9">
        <w:t>maintain adequate insurance for public liability and</w:t>
      </w:r>
      <w:r>
        <w:t xml:space="preserve"> professional indemnity against any claims which may arise out of the terms and conditions of this agreement. Proof of adequate insurance should be provided to the commissioner if requested.</w:t>
      </w:r>
    </w:p>
    <w:p w14:paraId="01DB358B" w14:textId="6D0CD7A9" w:rsidR="00FE163D" w:rsidRDefault="00FE163D" w:rsidP="00FE163D">
      <w:pPr>
        <w:jc w:val="both"/>
      </w:pPr>
      <w:r>
        <w:t>Any litigation resulting from an accident or negligence on behalf of the pharmacy is the responsibility of the pharmacy who will meet the costs and any claims for compensation, at no cost to the Commissioner</w:t>
      </w:r>
      <w:r w:rsidR="00AA4C10">
        <w:t>.</w:t>
      </w:r>
    </w:p>
    <w:p w14:paraId="398CB2DB" w14:textId="77777777" w:rsidR="004A1A91" w:rsidRPr="0043024D" w:rsidRDefault="004A1A91" w:rsidP="00695FF5">
      <w:pPr>
        <w:pStyle w:val="Heading3"/>
        <w:numPr>
          <w:ilvl w:val="1"/>
          <w:numId w:val="1"/>
        </w:numPr>
        <w:rPr>
          <w:color w:val="7030A0"/>
        </w:rPr>
      </w:pPr>
      <w:bookmarkStart w:id="18" w:name="_Toc123730690"/>
      <w:r w:rsidRPr="0043024D">
        <w:rPr>
          <w:color w:val="7030A0"/>
        </w:rPr>
        <w:t>Health &amp; Safety</w:t>
      </w:r>
      <w:bookmarkEnd w:id="18"/>
    </w:p>
    <w:p w14:paraId="65B63E05" w14:textId="77777777" w:rsidR="00F13A9B" w:rsidRPr="00F13A9B" w:rsidRDefault="00F13A9B" w:rsidP="00E46245">
      <w:pPr>
        <w:jc w:val="both"/>
      </w:pPr>
      <w:r>
        <w:rPr>
          <w:rFonts w:cstheme="minorHAnsi"/>
        </w:rPr>
        <w:t>In addition to the specific health and safety requirements for staff providing this service, the service provider shall comply with the requirements of the Health and Safety at Work Act 1974, the management of health and safety at work regulations 1999 and any other acts, regulation, orders or rules of law pertaining to health and safety.</w:t>
      </w:r>
    </w:p>
    <w:p w14:paraId="1B762414" w14:textId="77777777" w:rsidR="004A1A91" w:rsidRPr="0043024D" w:rsidRDefault="004A1A91" w:rsidP="00695FF5">
      <w:pPr>
        <w:pStyle w:val="Heading3"/>
        <w:numPr>
          <w:ilvl w:val="1"/>
          <w:numId w:val="1"/>
        </w:numPr>
        <w:rPr>
          <w:color w:val="7030A0"/>
        </w:rPr>
      </w:pPr>
      <w:bookmarkStart w:id="19" w:name="_Toc123730691"/>
      <w:r w:rsidRPr="0043024D">
        <w:rPr>
          <w:color w:val="7030A0"/>
        </w:rPr>
        <w:t>Professional Responsibility</w:t>
      </w:r>
      <w:r w:rsidR="008771FF" w:rsidRPr="0043024D">
        <w:rPr>
          <w:color w:val="7030A0"/>
        </w:rPr>
        <w:t xml:space="preserve"> &amp; Continuing Professional Development</w:t>
      </w:r>
      <w:bookmarkEnd w:id="19"/>
    </w:p>
    <w:p w14:paraId="1E52DA13" w14:textId="16DC7E26" w:rsidR="008601D5" w:rsidRDefault="00154F45" w:rsidP="00E46245">
      <w:pPr>
        <w:jc w:val="both"/>
      </w:pPr>
      <w:r>
        <w:t>This s</w:t>
      </w:r>
      <w:r w:rsidR="008601D5">
        <w:t>ervice specification do</w:t>
      </w:r>
      <w:r>
        <w:t>es</w:t>
      </w:r>
      <w:r w:rsidR="008601D5">
        <w:t xml:space="preserve"> not remove inherent professional obligation or accountability.   All </w:t>
      </w:r>
      <w:r w:rsidR="00C13862">
        <w:t>Pharmacist</w:t>
      </w:r>
      <w:r w:rsidR="008601D5">
        <w:t xml:space="preserve">s and </w:t>
      </w:r>
      <w:r w:rsidR="00C13862">
        <w:t>Pharmacy Technician</w:t>
      </w:r>
      <w:r w:rsidR="008601D5">
        <w:t>s involved in providing this service must adhere to their professional code of conduct and at no point does this service abrogate their professional responsibility</w:t>
      </w:r>
      <w:r w:rsidR="00C417AE">
        <w:t>.</w:t>
      </w:r>
      <w:r w:rsidR="008601D5">
        <w:t xml:space="preserve"> </w:t>
      </w:r>
      <w:r w:rsidR="00C417AE">
        <w:t xml:space="preserve"> P</w:t>
      </w:r>
      <w:r w:rsidR="008601D5">
        <w:t>rofessional judgement must be used at all times.</w:t>
      </w:r>
    </w:p>
    <w:p w14:paraId="6B84D754" w14:textId="77777777" w:rsidR="008601D5" w:rsidRDefault="008601D5" w:rsidP="00E46245">
      <w:pPr>
        <w:jc w:val="both"/>
      </w:pPr>
      <w:r>
        <w:lastRenderedPageBreak/>
        <w:t>It is the professional’s responsibility to practice only within the bounds of their own competence.</w:t>
      </w:r>
    </w:p>
    <w:p w14:paraId="624595D8" w14:textId="2937BCF9" w:rsidR="008601D5" w:rsidRDefault="008601D5" w:rsidP="00E46245">
      <w:pPr>
        <w:jc w:val="both"/>
      </w:pPr>
      <w:r>
        <w:t xml:space="preserve">The </w:t>
      </w:r>
      <w:r w:rsidR="00C13862">
        <w:t>Responsible Pharmacist</w:t>
      </w:r>
      <w:r>
        <w:t xml:space="preserve"> on each given day has overall responsibility for ensuring the service is delivered in accordance with this service specification</w:t>
      </w:r>
      <w:r w:rsidR="00E46245">
        <w:t>.</w:t>
      </w:r>
      <w:r>
        <w:t xml:space="preserve">  </w:t>
      </w:r>
    </w:p>
    <w:p w14:paraId="229261B4" w14:textId="77777777" w:rsidR="008601D5" w:rsidRPr="008601D5" w:rsidRDefault="008601D5" w:rsidP="00E46245">
      <w:pPr>
        <w:jc w:val="both"/>
      </w:pPr>
      <w:r>
        <w:t>Where there are concerns regarding individual poor performance in the delivery of this service</w:t>
      </w:r>
      <w:r w:rsidR="00E46245">
        <w:t>,</w:t>
      </w:r>
      <w:r>
        <w:t xml:space="preserve"> these will be addressed as a clinical governance matter.</w:t>
      </w:r>
    </w:p>
    <w:p w14:paraId="64BAEEE2" w14:textId="77777777" w:rsidR="008771FF" w:rsidRPr="0043024D" w:rsidRDefault="008771FF" w:rsidP="00695FF5">
      <w:pPr>
        <w:pStyle w:val="Heading3"/>
        <w:numPr>
          <w:ilvl w:val="1"/>
          <w:numId w:val="1"/>
        </w:numPr>
        <w:rPr>
          <w:color w:val="7030A0"/>
        </w:rPr>
      </w:pPr>
      <w:bookmarkStart w:id="20" w:name="_Toc123730692"/>
      <w:r w:rsidRPr="0043024D">
        <w:rPr>
          <w:color w:val="7030A0"/>
        </w:rPr>
        <w:t>Safeguarding</w:t>
      </w:r>
      <w:bookmarkEnd w:id="20"/>
    </w:p>
    <w:p w14:paraId="726B52A7" w14:textId="432B246B" w:rsidR="005010BE" w:rsidRDefault="00A41CEB" w:rsidP="00E46245">
      <w:pPr>
        <w:jc w:val="both"/>
      </w:pPr>
      <w:r>
        <w:t>The pharmacy contractor is</w:t>
      </w:r>
      <w:r w:rsidR="005010BE">
        <w:t xml:space="preserve"> reminded of their existing obligations to comply with local and national guidance relating to vulnerable adult procedures. </w:t>
      </w:r>
    </w:p>
    <w:p w14:paraId="1A4EC8DB" w14:textId="3AC1580A" w:rsidR="005010BE" w:rsidRDefault="005010BE" w:rsidP="00E46245">
      <w:pPr>
        <w:jc w:val="both"/>
      </w:pPr>
      <w:r>
        <w:t xml:space="preserve">When dealing with all patients, </w:t>
      </w:r>
      <w:r w:rsidR="00A41CEB">
        <w:t>the pharmacy team</w:t>
      </w:r>
      <w:r>
        <w:t xml:space="preserve"> have a responsibility to consider if there is a potential safeguarding issue</w:t>
      </w:r>
      <w:r w:rsidR="00883104">
        <w:t xml:space="preserve"> </w:t>
      </w:r>
      <w:r w:rsidR="007F1E2A" w:rsidRPr="007F1E2A">
        <w:t>including raising awareness with the patient’s GP if appropriate.</w:t>
      </w:r>
      <w:r>
        <w:t xml:space="preserve"> </w:t>
      </w:r>
    </w:p>
    <w:p w14:paraId="5B7C3A85" w14:textId="5DAB896C" w:rsidR="005010BE" w:rsidRDefault="005010BE" w:rsidP="00E46245">
      <w:pPr>
        <w:jc w:val="both"/>
      </w:pPr>
      <w:r>
        <w:t xml:space="preserve">The </w:t>
      </w:r>
      <w:r w:rsidR="00A41CEB">
        <w:t>p</w:t>
      </w:r>
      <w:r>
        <w:t>harmacy team shall actively work to protect service users and their families from abuse and ensure that local multiagency safeguarding procedures are followed where there are any concerns of abuse in relation to any children or adults.</w:t>
      </w:r>
    </w:p>
    <w:p w14:paraId="47DDECAA" w14:textId="77777777" w:rsidR="00577D38" w:rsidRPr="0043024D" w:rsidRDefault="00577D38" w:rsidP="00695FF5">
      <w:pPr>
        <w:pStyle w:val="Heading2"/>
        <w:numPr>
          <w:ilvl w:val="0"/>
          <w:numId w:val="1"/>
        </w:numPr>
        <w:rPr>
          <w:color w:val="7030A0"/>
        </w:rPr>
      </w:pPr>
      <w:bookmarkStart w:id="21" w:name="_Toc123730693"/>
      <w:r w:rsidRPr="0043024D">
        <w:rPr>
          <w:color w:val="7030A0"/>
        </w:rPr>
        <w:t>Serv</w:t>
      </w:r>
      <w:r w:rsidR="008771FF" w:rsidRPr="0043024D">
        <w:rPr>
          <w:color w:val="7030A0"/>
        </w:rPr>
        <w:t>ice Description</w:t>
      </w:r>
      <w:bookmarkEnd w:id="21"/>
    </w:p>
    <w:p w14:paraId="27CD0243" w14:textId="77777777" w:rsidR="001A5EA6" w:rsidRPr="0043024D" w:rsidRDefault="00A667DB" w:rsidP="00695FF5">
      <w:pPr>
        <w:pStyle w:val="Heading3"/>
        <w:numPr>
          <w:ilvl w:val="1"/>
          <w:numId w:val="1"/>
        </w:numPr>
        <w:rPr>
          <w:color w:val="7030A0"/>
        </w:rPr>
      </w:pPr>
      <w:r w:rsidRPr="0043024D">
        <w:rPr>
          <w:color w:val="7030A0"/>
        </w:rPr>
        <w:t xml:space="preserve"> </w:t>
      </w:r>
      <w:bookmarkStart w:id="22" w:name="_Toc123730694"/>
      <w:r w:rsidR="001A5EA6" w:rsidRPr="0043024D">
        <w:rPr>
          <w:color w:val="7030A0"/>
        </w:rPr>
        <w:t xml:space="preserve">Patient </w:t>
      </w:r>
      <w:r w:rsidR="008C2A85" w:rsidRPr="0043024D">
        <w:rPr>
          <w:color w:val="7030A0"/>
        </w:rPr>
        <w:t>Eligibility</w:t>
      </w:r>
      <w:bookmarkEnd w:id="22"/>
    </w:p>
    <w:p w14:paraId="3A0AF0CF" w14:textId="6D39E61F" w:rsidR="00C720EF" w:rsidRDefault="00324CD7" w:rsidP="00E46245">
      <w:pPr>
        <w:jc w:val="both"/>
      </w:pPr>
      <w:r w:rsidRPr="00CA2894">
        <w:t>Any patient</w:t>
      </w:r>
      <w:r w:rsidR="00804B83">
        <w:t xml:space="preserve"> aged 16 or under</w:t>
      </w:r>
      <w:r w:rsidR="00805589">
        <w:t xml:space="preserve"> </w:t>
      </w:r>
      <w:r w:rsidR="00C720EF">
        <w:t xml:space="preserve">on inhaled medication for </w:t>
      </w:r>
      <w:r w:rsidR="00804B83">
        <w:t>any condition</w:t>
      </w:r>
      <w:r w:rsidR="007C3FF7">
        <w:t xml:space="preserve">. </w:t>
      </w:r>
      <w:r w:rsidR="00804B83">
        <w:t xml:space="preserve">The </w:t>
      </w:r>
      <w:r w:rsidR="002B768C" w:rsidRPr="002B768C">
        <w:t>service may be provided either directly to the patient, or to the parent/carer on the patient’s behalf as they may be administering the inhaler to the patient (dependant on the patient’s age).</w:t>
      </w:r>
    </w:p>
    <w:p w14:paraId="7E2E5291" w14:textId="1145C419" w:rsidR="00D26F21" w:rsidRPr="0043024D" w:rsidRDefault="00D26F21" w:rsidP="00695FF5">
      <w:pPr>
        <w:pStyle w:val="Heading3"/>
        <w:numPr>
          <w:ilvl w:val="1"/>
          <w:numId w:val="1"/>
        </w:numPr>
        <w:rPr>
          <w:color w:val="7030A0"/>
        </w:rPr>
      </w:pPr>
      <w:bookmarkStart w:id="23" w:name="_Toc123730695"/>
      <w:r w:rsidRPr="0043024D">
        <w:rPr>
          <w:color w:val="7030A0"/>
        </w:rPr>
        <w:t>Patient Recruitment &amp; Service Promotion</w:t>
      </w:r>
      <w:bookmarkEnd w:id="23"/>
    </w:p>
    <w:p w14:paraId="36FBCB94" w14:textId="4C40C025" w:rsidR="00857337" w:rsidRDefault="00881929" w:rsidP="00E46245">
      <w:pPr>
        <w:jc w:val="both"/>
      </w:pPr>
      <w:r w:rsidRPr="00881929">
        <w:t xml:space="preserve">The </w:t>
      </w:r>
      <w:r w:rsidR="007A7DE5">
        <w:t>pharmacy team are</w:t>
      </w:r>
      <w:r w:rsidR="00857337" w:rsidRPr="00881929">
        <w:t xml:space="preserve"> responsible for the promotion of the service locally</w:t>
      </w:r>
      <w:r w:rsidR="00F67E07">
        <w:t xml:space="preserve">, and for </w:t>
      </w:r>
      <w:r w:rsidR="00204BE0" w:rsidRPr="00204BE0">
        <w:t>making full use of any promotional material</w:t>
      </w:r>
      <w:r w:rsidR="00046FA1">
        <w:t>s</w:t>
      </w:r>
      <w:r w:rsidR="00204BE0" w:rsidRPr="00204BE0">
        <w:t xml:space="preserve"> for the service, made available by the commissioner</w:t>
      </w:r>
      <w:r w:rsidR="00204BE0">
        <w:t xml:space="preserve">. </w:t>
      </w:r>
    </w:p>
    <w:p w14:paraId="18668C50" w14:textId="0E46CB30" w:rsidR="00D26F21" w:rsidRPr="0043024D" w:rsidRDefault="00D26F21" w:rsidP="00695FF5">
      <w:pPr>
        <w:pStyle w:val="Heading3"/>
        <w:numPr>
          <w:ilvl w:val="1"/>
          <w:numId w:val="1"/>
        </w:numPr>
        <w:rPr>
          <w:color w:val="7030A0"/>
        </w:rPr>
      </w:pPr>
      <w:bookmarkStart w:id="24" w:name="_Toc123730696"/>
      <w:r w:rsidRPr="0043024D">
        <w:rPr>
          <w:color w:val="7030A0"/>
        </w:rPr>
        <w:t>Service Delivery: Initial Consultation</w:t>
      </w:r>
      <w:bookmarkEnd w:id="24"/>
      <w:r w:rsidRPr="0043024D">
        <w:rPr>
          <w:color w:val="7030A0"/>
        </w:rPr>
        <w:t xml:space="preserve"> </w:t>
      </w:r>
    </w:p>
    <w:p w14:paraId="2BC464A9" w14:textId="6D89B10E" w:rsidR="00BF285C" w:rsidRDefault="00BF285C" w:rsidP="006B43F7">
      <w:r w:rsidRPr="00881929">
        <w:t xml:space="preserve">This service </w:t>
      </w:r>
      <w:r w:rsidR="003828DE">
        <w:t xml:space="preserve">can be provided by a </w:t>
      </w:r>
      <w:r w:rsidR="00C13862">
        <w:t>Pharmacist</w:t>
      </w:r>
      <w:r w:rsidR="003828DE">
        <w:t xml:space="preserve"> or </w:t>
      </w:r>
      <w:r w:rsidR="00C13862">
        <w:t>Pharmacy Technician</w:t>
      </w:r>
      <w:r w:rsidR="003828DE">
        <w:t xml:space="preserve"> who has completed the training requirements as outlined in section </w:t>
      </w:r>
      <w:r w:rsidR="003D77C9">
        <w:t>4</w:t>
      </w:r>
      <w:r w:rsidR="003828DE">
        <w:t>.2.</w:t>
      </w:r>
    </w:p>
    <w:p w14:paraId="1AFB9B00" w14:textId="2058E348" w:rsidR="00914F22" w:rsidRDefault="00914F22" w:rsidP="00695FF5">
      <w:pPr>
        <w:pStyle w:val="ListParagraph"/>
        <w:numPr>
          <w:ilvl w:val="0"/>
          <w:numId w:val="6"/>
        </w:numPr>
      </w:pPr>
      <w:r>
        <w:t xml:space="preserve">The patient will be asked about their inhaler technique and recruited into the service by a relevant pharmacy team member seeking </w:t>
      </w:r>
      <w:r w:rsidR="00C13862">
        <w:t>verbal</w:t>
      </w:r>
      <w:r>
        <w:t xml:space="preserve"> consent</w:t>
      </w:r>
      <w:r w:rsidR="003D77C9">
        <w:t xml:space="preserve"> (recorded on </w:t>
      </w:r>
      <w:proofErr w:type="spellStart"/>
      <w:r w:rsidR="00453817">
        <w:t>PharmOutcomes</w:t>
      </w:r>
      <w:proofErr w:type="spellEnd"/>
      <w:r w:rsidR="00453817">
        <w:t>®</w:t>
      </w:r>
      <w:r w:rsidR="003D77C9">
        <w:t>)</w:t>
      </w:r>
    </w:p>
    <w:p w14:paraId="41762026" w14:textId="535AEF85" w:rsidR="00914F22" w:rsidRDefault="00914F22" w:rsidP="00695FF5">
      <w:pPr>
        <w:pStyle w:val="ListParagraph"/>
        <w:numPr>
          <w:ilvl w:val="0"/>
          <w:numId w:val="6"/>
        </w:numPr>
      </w:pPr>
      <w:r>
        <w:t xml:space="preserve">The necessary information required by the service will be completed </w:t>
      </w:r>
      <w:r w:rsidR="003A6C0F">
        <w:t xml:space="preserve">and stored </w:t>
      </w:r>
      <w:r>
        <w:t xml:space="preserve">on </w:t>
      </w:r>
      <w:proofErr w:type="spellStart"/>
      <w:r w:rsidR="00453817">
        <w:t>PharmOutcomes</w:t>
      </w:r>
      <w:proofErr w:type="spellEnd"/>
      <w:r w:rsidR="00453817">
        <w:t>®</w:t>
      </w:r>
      <w:r>
        <w:t xml:space="preserve"> by </w:t>
      </w:r>
      <w:r w:rsidR="00C13862">
        <w:t>a</w:t>
      </w:r>
      <w:r>
        <w:t xml:space="preserve"> relevant pharmacy team member </w:t>
      </w:r>
      <w:r w:rsidRPr="002B768C">
        <w:t>together with the ACT score</w:t>
      </w:r>
    </w:p>
    <w:p w14:paraId="00D47049" w14:textId="60FF8580" w:rsidR="00914F22" w:rsidRDefault="00914F22" w:rsidP="00695FF5">
      <w:pPr>
        <w:pStyle w:val="ListParagraph"/>
        <w:numPr>
          <w:ilvl w:val="0"/>
          <w:numId w:val="6"/>
        </w:numPr>
      </w:pPr>
      <w:r>
        <w:t xml:space="preserve">The </w:t>
      </w:r>
      <w:r w:rsidR="00C13862">
        <w:t>Pharmacist</w:t>
      </w:r>
      <w:r>
        <w:t xml:space="preserve"> or </w:t>
      </w:r>
      <w:r w:rsidR="00C13862">
        <w:t>Pharmacy Technician</w:t>
      </w:r>
      <w:r>
        <w:t xml:space="preserve"> shall review the ACT score to see how well controlled or not the condition is. The patient’s technique shall then be further assessed using the In-Check device (unless the patient always uses a spacer)</w:t>
      </w:r>
    </w:p>
    <w:p w14:paraId="3EFC3D57" w14:textId="3FA35171" w:rsidR="00914F22" w:rsidRDefault="00914F22" w:rsidP="00695FF5">
      <w:pPr>
        <w:pStyle w:val="ListParagraph"/>
        <w:numPr>
          <w:ilvl w:val="0"/>
          <w:numId w:val="6"/>
        </w:numPr>
      </w:pPr>
      <w:r>
        <w:t xml:space="preserve">The </w:t>
      </w:r>
      <w:r w:rsidR="00C13862">
        <w:t>Pharmacist</w:t>
      </w:r>
      <w:r>
        <w:t xml:space="preserve"> or </w:t>
      </w:r>
      <w:r w:rsidR="00C13862">
        <w:t>Pharmacy Technician</w:t>
      </w:r>
      <w:r>
        <w:t xml:space="preserve"> shall, depending on the needs of the patient, demonstrate the correct technique for the device used and give the patient the link to the webinars to enable the patient to view these </w:t>
      </w:r>
      <w:r w:rsidR="003D77C9">
        <w:t>after the consultation</w:t>
      </w:r>
    </w:p>
    <w:p w14:paraId="607070A3" w14:textId="59762079" w:rsidR="00914F22" w:rsidRDefault="00914F22" w:rsidP="00695FF5">
      <w:pPr>
        <w:pStyle w:val="ListParagraph"/>
        <w:numPr>
          <w:ilvl w:val="0"/>
          <w:numId w:val="6"/>
        </w:numPr>
      </w:pPr>
      <w:r>
        <w:t xml:space="preserve">Should the </w:t>
      </w:r>
      <w:r w:rsidR="00C13862">
        <w:t>Pharmacist</w:t>
      </w:r>
      <w:r>
        <w:t xml:space="preserve"> or </w:t>
      </w:r>
      <w:r w:rsidR="00C13862">
        <w:t>Pharmacy Technician</w:t>
      </w:r>
      <w:r>
        <w:t xml:space="preserve"> assess that the device being used by the patient is inappropriate i</w:t>
      </w:r>
      <w:r w:rsidR="00857062">
        <w:t>n</w:t>
      </w:r>
      <w:r>
        <w:t xml:space="preserve"> any way, they should make a recommendation to the patient’s GP for a change of device</w:t>
      </w:r>
    </w:p>
    <w:p w14:paraId="223B907B" w14:textId="0D22B76A" w:rsidR="00914F22" w:rsidRDefault="00914F22" w:rsidP="00695FF5">
      <w:pPr>
        <w:pStyle w:val="ListParagraph"/>
        <w:numPr>
          <w:ilvl w:val="0"/>
          <w:numId w:val="6"/>
        </w:numPr>
      </w:pPr>
      <w:r>
        <w:t>Should the assessment identify that the patient’s inhaler therapy could be rationalised (</w:t>
      </w:r>
      <w:r w:rsidR="002B64B7">
        <w:t>e.g.,</w:t>
      </w:r>
      <w:r>
        <w:t xml:space="preserve"> multiple device types to a single range) or </w:t>
      </w:r>
      <w:r w:rsidR="00857062">
        <w:t>optimised</w:t>
      </w:r>
      <w:r>
        <w:t xml:space="preserve"> in any way, then the </w:t>
      </w:r>
      <w:r w:rsidR="00C13862">
        <w:t>Pharmacist</w:t>
      </w:r>
      <w:r>
        <w:t xml:space="preserve"> taking professional responsibility for the service delivery. should make a recommendation to the patient’s GP</w:t>
      </w:r>
    </w:p>
    <w:p w14:paraId="432B0EA4" w14:textId="1E1B51C2" w:rsidR="00914F22" w:rsidRDefault="00914F22" w:rsidP="00695FF5">
      <w:pPr>
        <w:pStyle w:val="ListParagraph"/>
        <w:numPr>
          <w:ilvl w:val="0"/>
          <w:numId w:val="6"/>
        </w:numPr>
      </w:pPr>
      <w:r>
        <w:lastRenderedPageBreak/>
        <w:t xml:space="preserve">An appointment shall then be made </w:t>
      </w:r>
      <w:r w:rsidR="008D43BD">
        <w:t>if a follow up visit is appropriate</w:t>
      </w:r>
      <w:r>
        <w:t xml:space="preserve">; the </w:t>
      </w:r>
      <w:r w:rsidR="00C13862">
        <w:t>Pharmacist</w:t>
      </w:r>
      <w:r>
        <w:t xml:space="preserve"> or </w:t>
      </w:r>
      <w:r w:rsidR="00C13862">
        <w:t>Pharmacy Technician</w:t>
      </w:r>
      <w:r>
        <w:t xml:space="preserve"> will take an </w:t>
      </w:r>
      <w:proofErr w:type="gramStart"/>
      <w:r>
        <w:t>appropriate contact details</w:t>
      </w:r>
      <w:proofErr w:type="gramEnd"/>
      <w:r>
        <w:t xml:space="preserve"> (</w:t>
      </w:r>
      <w:r w:rsidR="002B64B7">
        <w:t>e.g.,</w:t>
      </w:r>
      <w:r>
        <w:t xml:space="preserve"> telephone number or email address) for the patient so that they can be reminded of their appointment</w:t>
      </w:r>
    </w:p>
    <w:p w14:paraId="5B23F387" w14:textId="52692B36" w:rsidR="00914F22" w:rsidRDefault="00914F22" w:rsidP="00695FF5">
      <w:pPr>
        <w:pStyle w:val="ListParagraph"/>
        <w:numPr>
          <w:ilvl w:val="0"/>
          <w:numId w:val="6"/>
        </w:numPr>
      </w:pPr>
      <w:r>
        <w:t>The patient will be given an appropriate appointment reminder prompt with the date and time of the appointment together with the phone number of the pharmacy should they need to change the appointment</w:t>
      </w:r>
    </w:p>
    <w:p w14:paraId="33F9E636" w14:textId="66218F14" w:rsidR="003828DE" w:rsidRDefault="00914F22" w:rsidP="00914F22">
      <w:r>
        <w:t>Please note – if the patient demonstrates good technique and control using the In-Check and the ACT shows good control, then they will NOT be invited back for the 2nd visit, and payment for the initial consultation should be claimed.</w:t>
      </w:r>
    </w:p>
    <w:p w14:paraId="08D69EAF" w14:textId="7C21F55F" w:rsidR="00794921" w:rsidRPr="0043024D" w:rsidRDefault="00794921" w:rsidP="00695FF5">
      <w:pPr>
        <w:pStyle w:val="Heading3"/>
        <w:numPr>
          <w:ilvl w:val="1"/>
          <w:numId w:val="1"/>
        </w:numPr>
        <w:rPr>
          <w:color w:val="7030A0"/>
        </w:rPr>
      </w:pPr>
      <w:bookmarkStart w:id="25" w:name="_Toc123730697"/>
      <w:r w:rsidRPr="0043024D">
        <w:rPr>
          <w:color w:val="7030A0"/>
        </w:rPr>
        <w:t>Service Delivery: Follow up Consultation</w:t>
      </w:r>
      <w:bookmarkEnd w:id="25"/>
      <w:r w:rsidRPr="0043024D">
        <w:rPr>
          <w:color w:val="7030A0"/>
        </w:rPr>
        <w:t xml:space="preserve"> </w:t>
      </w:r>
    </w:p>
    <w:p w14:paraId="46AD7D24" w14:textId="464D9670" w:rsidR="00E7411D" w:rsidRPr="00E7411D" w:rsidRDefault="00E7411D" w:rsidP="00E7411D">
      <w:r w:rsidRPr="00881929">
        <w:t xml:space="preserve">This service </w:t>
      </w:r>
      <w:r>
        <w:t xml:space="preserve">can be provided by a </w:t>
      </w:r>
      <w:r w:rsidR="00C13862">
        <w:t>Pharmacist</w:t>
      </w:r>
      <w:r>
        <w:t xml:space="preserve"> or </w:t>
      </w:r>
      <w:r w:rsidR="00C13862">
        <w:t>Pharmacy Technician</w:t>
      </w:r>
      <w:r>
        <w:t xml:space="preserve"> who has completed the training requirements as outlined in section </w:t>
      </w:r>
      <w:r w:rsidR="00D26F21">
        <w:t>4</w:t>
      </w:r>
      <w:r>
        <w:t>.2.</w:t>
      </w:r>
    </w:p>
    <w:p w14:paraId="65FD747C" w14:textId="7DCB9369" w:rsidR="00E7411D" w:rsidRDefault="00E7411D" w:rsidP="00695FF5">
      <w:pPr>
        <w:pStyle w:val="ListParagraph"/>
        <w:numPr>
          <w:ilvl w:val="0"/>
          <w:numId w:val="7"/>
        </w:numPr>
      </w:pPr>
      <w:r>
        <w:t>To be carried within 12 weeks after the initial consultation</w:t>
      </w:r>
    </w:p>
    <w:p w14:paraId="61CC9EAA" w14:textId="07C50C51" w:rsidR="00E7411D" w:rsidRDefault="00E7411D" w:rsidP="00695FF5">
      <w:pPr>
        <w:pStyle w:val="ListParagraph"/>
        <w:numPr>
          <w:ilvl w:val="0"/>
          <w:numId w:val="7"/>
        </w:numPr>
      </w:pPr>
      <w:r>
        <w:t xml:space="preserve">An appropriate pharmacy team member shall record the required patient information on </w:t>
      </w:r>
      <w:proofErr w:type="spellStart"/>
      <w:r w:rsidR="00453817">
        <w:t>PharmOutcomes</w:t>
      </w:r>
      <w:proofErr w:type="spellEnd"/>
      <w:r w:rsidR="00453817">
        <w:t>®</w:t>
      </w:r>
      <w:r>
        <w:t>. This shall include repeating the ACT scores, noting any improvement (or not) on the patient’s initial scores</w:t>
      </w:r>
    </w:p>
    <w:p w14:paraId="1C95DC0D" w14:textId="3F6BAEC9" w:rsidR="00E7411D" w:rsidRDefault="00E7411D" w:rsidP="00695FF5">
      <w:pPr>
        <w:pStyle w:val="ListParagraph"/>
        <w:numPr>
          <w:ilvl w:val="0"/>
          <w:numId w:val="7"/>
        </w:numPr>
      </w:pPr>
      <w:r>
        <w:t xml:space="preserve">If a change of device or other inhaler intervention was recommended at the initial visit, the </w:t>
      </w:r>
      <w:r w:rsidR="00C13862">
        <w:t>Pharmacist</w:t>
      </w:r>
      <w:r>
        <w:t xml:space="preserve"> or </w:t>
      </w:r>
      <w:r w:rsidR="00C13862">
        <w:t>Pharmacy Technician</w:t>
      </w:r>
      <w:r>
        <w:t xml:space="preserve"> shall check that this request has been actioned</w:t>
      </w:r>
    </w:p>
    <w:p w14:paraId="13153427" w14:textId="75EC52FD" w:rsidR="00E7411D" w:rsidRDefault="00E7411D" w:rsidP="00695FF5">
      <w:pPr>
        <w:pStyle w:val="ListParagraph"/>
        <w:numPr>
          <w:ilvl w:val="0"/>
          <w:numId w:val="7"/>
        </w:numPr>
      </w:pPr>
      <w:r>
        <w:t xml:space="preserve">If there has been no improvement in the technique or in the ACT scores (unless they were very good initially) then the </w:t>
      </w:r>
      <w:r w:rsidR="00C13862">
        <w:t>Pharmacist</w:t>
      </w:r>
      <w:r>
        <w:t xml:space="preserve"> or </w:t>
      </w:r>
      <w:r w:rsidR="00C13862">
        <w:t>Pharmacy Technician</w:t>
      </w:r>
      <w:r>
        <w:t xml:space="preserve"> will undertake a consultation with the patient to understand if they can offer any further help/support. The pharmacy shall be remunerated accordingly as they have completed both consultations </w:t>
      </w:r>
    </w:p>
    <w:p w14:paraId="7EC76652" w14:textId="7BD15EB5" w:rsidR="00E7411D" w:rsidRDefault="00E7411D" w:rsidP="00695FF5">
      <w:pPr>
        <w:pStyle w:val="ListParagraph"/>
        <w:numPr>
          <w:ilvl w:val="0"/>
          <w:numId w:val="7"/>
        </w:numPr>
      </w:pPr>
      <w:r>
        <w:t xml:space="preserve">If a positive change in ACT score is identified at this consultation, the pharmacy </w:t>
      </w:r>
      <w:r w:rsidR="00BE4F46">
        <w:t>will be</w:t>
      </w:r>
      <w:r>
        <w:t xml:space="preserve"> eligible to claim an additional £5.00 payment in respect of that patient</w:t>
      </w:r>
    </w:p>
    <w:p w14:paraId="7B24B2C7" w14:textId="2AED5532" w:rsidR="00914F22" w:rsidRDefault="00E7411D" w:rsidP="00914F22">
      <w:r>
        <w:t xml:space="preserve">Patients, who after the follow up consultation still demonstrate poor technique, shall be referred to their GP practice </w:t>
      </w:r>
      <w:r w:rsidR="002B768C">
        <w:t xml:space="preserve">through </w:t>
      </w:r>
      <w:proofErr w:type="spellStart"/>
      <w:r w:rsidR="00453817">
        <w:t>PharmOutcomes</w:t>
      </w:r>
      <w:proofErr w:type="spellEnd"/>
      <w:r w:rsidR="00453817">
        <w:t>®</w:t>
      </w:r>
      <w:r w:rsidR="002B768C">
        <w:t xml:space="preserve">. </w:t>
      </w:r>
    </w:p>
    <w:p w14:paraId="1D63C028" w14:textId="77789B33" w:rsidR="008771FF" w:rsidRPr="0043024D" w:rsidRDefault="004927D5" w:rsidP="00695FF5">
      <w:pPr>
        <w:pStyle w:val="Heading3"/>
        <w:numPr>
          <w:ilvl w:val="1"/>
          <w:numId w:val="1"/>
        </w:numPr>
        <w:rPr>
          <w:color w:val="7030A0"/>
        </w:rPr>
      </w:pPr>
      <w:bookmarkStart w:id="26" w:name="_Toc123730698"/>
      <w:r w:rsidRPr="0043024D">
        <w:rPr>
          <w:color w:val="7030A0"/>
        </w:rPr>
        <w:t>Equipment</w:t>
      </w:r>
      <w:bookmarkEnd w:id="26"/>
      <w:r w:rsidRPr="0043024D">
        <w:rPr>
          <w:color w:val="7030A0"/>
        </w:rPr>
        <w:t xml:space="preserve"> </w:t>
      </w:r>
    </w:p>
    <w:p w14:paraId="16CF838B" w14:textId="72C88486" w:rsidR="007F1E2A" w:rsidRDefault="00FB06BA" w:rsidP="00120D13">
      <w:pPr>
        <w:jc w:val="both"/>
      </w:pPr>
      <w:r w:rsidRPr="00FB06BA">
        <w:t xml:space="preserve">The pharmacy must </w:t>
      </w:r>
      <w:r w:rsidR="00F610BE">
        <w:t xml:space="preserve">ideally </w:t>
      </w:r>
      <w:r w:rsidRPr="00FB06BA">
        <w:t>have a selection of placebo inhalers covering the different device types. The pharmacy must also have an In-Check® device. It is the responsibility of the pharmacy to</w:t>
      </w:r>
      <w:r w:rsidR="00F610BE">
        <w:t xml:space="preserve"> acquire </w:t>
      </w:r>
      <w:r w:rsidRPr="00FB06BA">
        <w:t>the equipment</w:t>
      </w:r>
      <w:r w:rsidR="00A73B5B">
        <w:t xml:space="preserve"> themselves,</w:t>
      </w:r>
      <w:r w:rsidR="00F610BE">
        <w:t xml:space="preserve"> which can be done free of charge through the following website: </w:t>
      </w:r>
      <w:hyperlink r:id="rId14" w:history="1">
        <w:r w:rsidR="00F610BE">
          <w:rPr>
            <w:rStyle w:val="Hyperlink"/>
          </w:rPr>
          <w:t>Inhaler Service Resources (cpgmhealthcare.co.uk)</w:t>
        </w:r>
      </w:hyperlink>
    </w:p>
    <w:p w14:paraId="424D8D77" w14:textId="754A7583" w:rsidR="004927D5" w:rsidRPr="0043024D" w:rsidRDefault="004927D5" w:rsidP="00695FF5">
      <w:pPr>
        <w:pStyle w:val="Heading3"/>
        <w:numPr>
          <w:ilvl w:val="1"/>
          <w:numId w:val="1"/>
        </w:numPr>
        <w:jc w:val="both"/>
        <w:rPr>
          <w:color w:val="7030A0"/>
        </w:rPr>
      </w:pPr>
      <w:bookmarkStart w:id="27" w:name="_Toc123730699"/>
      <w:r w:rsidRPr="0043024D">
        <w:rPr>
          <w:color w:val="7030A0"/>
        </w:rPr>
        <w:t>Significant Event Reporting</w:t>
      </w:r>
      <w:bookmarkEnd w:id="27"/>
    </w:p>
    <w:p w14:paraId="4BBB54DC" w14:textId="1A4C6372" w:rsidR="009467B7" w:rsidRDefault="009467B7" w:rsidP="009467B7">
      <w:pPr>
        <w:jc w:val="both"/>
      </w:pPr>
      <w:r w:rsidRPr="00C83A97">
        <w:t xml:space="preserve">The </w:t>
      </w:r>
      <w:r w:rsidR="00972774">
        <w:t>p</w:t>
      </w:r>
      <w:r w:rsidRPr="00C83A97">
        <w:t>harmacy</w:t>
      </w:r>
      <w:r w:rsidR="00972774">
        <w:t xml:space="preserve"> team</w:t>
      </w:r>
      <w:r w:rsidRPr="00C83A97">
        <w:t xml:space="preserve"> is required to report any patient safety incidents in line with the Clinical Governance Approved Particulars for Pharmacies.</w:t>
      </w:r>
    </w:p>
    <w:p w14:paraId="63C18E53" w14:textId="77777777" w:rsidR="00453817" w:rsidRDefault="000247AD" w:rsidP="00120D13">
      <w:pPr>
        <w:jc w:val="both"/>
      </w:pPr>
      <w:r>
        <w:t>The</w:t>
      </w:r>
      <w:r w:rsidRPr="003925E6">
        <w:t xml:space="preserve"> </w:t>
      </w:r>
      <w:r w:rsidR="00972774">
        <w:t>p</w:t>
      </w:r>
      <w:r w:rsidRPr="003925E6">
        <w:t xml:space="preserve">harmacy </w:t>
      </w:r>
      <w:r w:rsidR="00F73A94">
        <w:t>contractor</w:t>
      </w:r>
      <w:r w:rsidRPr="003925E6">
        <w:t xml:space="preserve"> will directly report any incidents relating to the service to the </w:t>
      </w:r>
      <w:r w:rsidR="00F73768">
        <w:t>Commissioner</w:t>
      </w:r>
      <w:r w:rsidRPr="003925E6">
        <w:t xml:space="preserve"> and if serious to NHS England in line with the</w:t>
      </w:r>
      <w:r w:rsidR="00F73A94">
        <w:t xml:space="preserve"> Community Pharmacy</w:t>
      </w:r>
      <w:r w:rsidRPr="003925E6">
        <w:t xml:space="preserve"> </w:t>
      </w:r>
      <w:r w:rsidR="00F73A94">
        <w:t>C</w:t>
      </w:r>
      <w:r w:rsidRPr="003925E6">
        <w:t xml:space="preserve">ontractual </w:t>
      </w:r>
      <w:r w:rsidR="00F73A94">
        <w:t>F</w:t>
      </w:r>
      <w:r w:rsidRPr="003925E6">
        <w:t xml:space="preserve">ramework requirements.  In response to incidents or near-misses the </w:t>
      </w:r>
      <w:r w:rsidR="00972774">
        <w:t>p</w:t>
      </w:r>
      <w:r w:rsidRPr="003925E6">
        <w:t xml:space="preserve">harmacy </w:t>
      </w:r>
      <w:r w:rsidR="00120D13">
        <w:t>will</w:t>
      </w:r>
      <w:r w:rsidRPr="003925E6">
        <w:t xml:space="preserve"> reflect on current practice and, if appropriate, implement changes to reduce the risk of a similar event and improving the quality of care provided.  The</w:t>
      </w:r>
      <w:r w:rsidR="00972774">
        <w:t xml:space="preserve"> p</w:t>
      </w:r>
      <w:r w:rsidRPr="003925E6">
        <w:t xml:space="preserve">harmacy team will consider and respond to the recommendations arising from any audit, Serious Untoward Incident report or Patient Safety Incident </w:t>
      </w:r>
      <w:r w:rsidR="00527477">
        <w:t xml:space="preserve">report </w:t>
      </w:r>
      <w:r w:rsidRPr="003925E6">
        <w:t xml:space="preserve">produced by NHS England.  </w:t>
      </w:r>
    </w:p>
    <w:p w14:paraId="6CB35516" w14:textId="62A3AD96" w:rsidR="000247AD" w:rsidRDefault="000247AD" w:rsidP="00120D13">
      <w:pPr>
        <w:jc w:val="both"/>
      </w:pPr>
      <w:r w:rsidRPr="003925E6">
        <w:lastRenderedPageBreak/>
        <w:t xml:space="preserve">The pharmacy team consents to the sharing of patient anonymised service activity data </w:t>
      </w:r>
      <w:r w:rsidR="00453817">
        <w:t xml:space="preserve">via </w:t>
      </w:r>
      <w:proofErr w:type="spellStart"/>
      <w:r w:rsidR="00453817">
        <w:t>PharmOutcomes</w:t>
      </w:r>
      <w:proofErr w:type="spellEnd"/>
      <w:r w:rsidR="00453817">
        <w:t xml:space="preserve">® </w:t>
      </w:r>
      <w:r w:rsidRPr="003925E6">
        <w:t xml:space="preserve">with the </w:t>
      </w:r>
      <w:r w:rsidR="00F73768">
        <w:t>Commissioner</w:t>
      </w:r>
      <w:r w:rsidR="00453817">
        <w:t xml:space="preserve"> and/or </w:t>
      </w:r>
      <w:r w:rsidR="00F73A94">
        <w:t>LPCs</w:t>
      </w:r>
      <w:r w:rsidRPr="003925E6">
        <w:t xml:space="preserve"> for the purpose of evaluating the </w:t>
      </w:r>
      <w:proofErr w:type="gramStart"/>
      <w:r w:rsidR="00B5374A" w:rsidRPr="003925E6">
        <w:t>service,</w:t>
      </w:r>
      <w:r w:rsidRPr="003925E6">
        <w:t xml:space="preserve"> and</w:t>
      </w:r>
      <w:proofErr w:type="gramEnd"/>
      <w:r w:rsidRPr="003925E6">
        <w:t xml:space="preserve"> making service payments.</w:t>
      </w:r>
    </w:p>
    <w:p w14:paraId="36D40CAD" w14:textId="4913AFC3" w:rsidR="008771FF" w:rsidRPr="0043024D" w:rsidRDefault="00B5374A" w:rsidP="00695FF5">
      <w:pPr>
        <w:pStyle w:val="Heading3"/>
        <w:numPr>
          <w:ilvl w:val="1"/>
          <w:numId w:val="1"/>
        </w:numPr>
        <w:jc w:val="both"/>
        <w:rPr>
          <w:color w:val="7030A0"/>
        </w:rPr>
      </w:pPr>
      <w:bookmarkStart w:id="28" w:name="_Toc123730700"/>
      <w:r w:rsidRPr="0043024D">
        <w:rPr>
          <w:color w:val="7030A0"/>
        </w:rPr>
        <w:t>Complaints</w:t>
      </w:r>
      <w:bookmarkEnd w:id="28"/>
    </w:p>
    <w:p w14:paraId="7FF72109" w14:textId="0FD736A6" w:rsidR="005010BE" w:rsidRDefault="005010BE" w:rsidP="00120D13">
      <w:pPr>
        <w:jc w:val="both"/>
      </w:pPr>
      <w:r>
        <w:t xml:space="preserve">The Pharmacy will effectively manage any complaints using the </w:t>
      </w:r>
      <w:r w:rsidR="00875E6D">
        <w:t>c</w:t>
      </w:r>
      <w:r>
        <w:t xml:space="preserve">ommunity </w:t>
      </w:r>
      <w:r w:rsidR="00875E6D">
        <w:t>p</w:t>
      </w:r>
      <w:r>
        <w:t xml:space="preserve">harmacy’s own internal complaints procedures which must be consistent with the </w:t>
      </w:r>
      <w:r w:rsidR="00120D13" w:rsidRPr="00120D13">
        <w:t>Local Authority Social Services and National Health Service Complaints (England) Regulations 2009</w:t>
      </w:r>
      <w:r w:rsidR="00120D13">
        <w:t>, as amended</w:t>
      </w:r>
      <w:r>
        <w:t xml:space="preserve">. </w:t>
      </w:r>
    </w:p>
    <w:p w14:paraId="46BB4E74" w14:textId="6A3185ED" w:rsidR="005010BE" w:rsidRDefault="005010BE" w:rsidP="00120D13">
      <w:pPr>
        <w:jc w:val="both"/>
      </w:pPr>
      <w:r>
        <w:t xml:space="preserve">The </w:t>
      </w:r>
      <w:r w:rsidR="00875E6D">
        <w:t>p</w:t>
      </w:r>
      <w:r>
        <w:t xml:space="preserve">harmacy team will inform </w:t>
      </w:r>
      <w:r w:rsidR="00494955">
        <w:t>t</w:t>
      </w:r>
      <w:r>
        <w:t xml:space="preserve">he </w:t>
      </w:r>
      <w:r w:rsidR="00494955">
        <w:t>c</w:t>
      </w:r>
      <w:r w:rsidR="00F73768">
        <w:t>ommissioner</w:t>
      </w:r>
      <w:r>
        <w:t xml:space="preserve"> of any complaint relating to the service. The </w:t>
      </w:r>
      <w:r w:rsidR="00875E6D">
        <w:t>p</w:t>
      </w:r>
      <w:r>
        <w:t xml:space="preserve">harmacy team will manage any incidents in line with the requirements of the NHS Contractual Framework for </w:t>
      </w:r>
      <w:r w:rsidR="00120D13">
        <w:t>C</w:t>
      </w:r>
      <w:r>
        <w:t xml:space="preserve">ommunity </w:t>
      </w:r>
      <w:r w:rsidR="00120D13">
        <w:t>P</w:t>
      </w:r>
      <w:r>
        <w:t xml:space="preserve">harmacy. </w:t>
      </w:r>
    </w:p>
    <w:p w14:paraId="0FABAE7B" w14:textId="45FA495D" w:rsidR="00682065" w:rsidRPr="0043024D" w:rsidRDefault="00682065" w:rsidP="003A6C0F">
      <w:pPr>
        <w:pStyle w:val="Heading2"/>
        <w:numPr>
          <w:ilvl w:val="0"/>
          <w:numId w:val="12"/>
        </w:numPr>
        <w:rPr>
          <w:color w:val="7030A0"/>
        </w:rPr>
      </w:pPr>
      <w:bookmarkStart w:id="29" w:name="_Toc123730701"/>
      <w:r w:rsidRPr="0043024D">
        <w:rPr>
          <w:color w:val="7030A0"/>
        </w:rPr>
        <w:t>Data &amp; Records</w:t>
      </w:r>
      <w:bookmarkEnd w:id="29"/>
    </w:p>
    <w:p w14:paraId="779B8493" w14:textId="37499655" w:rsidR="001A5EA6" w:rsidRPr="0043024D" w:rsidRDefault="00453817" w:rsidP="003A6C0F">
      <w:pPr>
        <w:pStyle w:val="Heading3"/>
        <w:numPr>
          <w:ilvl w:val="1"/>
          <w:numId w:val="12"/>
        </w:numPr>
        <w:rPr>
          <w:color w:val="7030A0"/>
        </w:rPr>
      </w:pPr>
      <w:bookmarkStart w:id="30" w:name="_Toc123730702"/>
      <w:proofErr w:type="spellStart"/>
      <w:r>
        <w:rPr>
          <w:color w:val="7030A0"/>
        </w:rPr>
        <w:t>PharmOutcomes</w:t>
      </w:r>
      <w:proofErr w:type="spellEnd"/>
      <w:r>
        <w:rPr>
          <w:color w:val="7030A0"/>
        </w:rPr>
        <w:t>®</w:t>
      </w:r>
      <w:bookmarkEnd w:id="30"/>
    </w:p>
    <w:p w14:paraId="2439EE45" w14:textId="072C4E3D" w:rsidR="004A1A91" w:rsidRDefault="004A1A91" w:rsidP="00120D13">
      <w:pPr>
        <w:jc w:val="both"/>
      </w:pPr>
      <w:r>
        <w:t xml:space="preserve">The </w:t>
      </w:r>
      <w:r w:rsidR="00577322">
        <w:t>p</w:t>
      </w:r>
      <w:r>
        <w:t xml:space="preserve">harmacy </w:t>
      </w:r>
      <w:r w:rsidR="00577322">
        <w:t xml:space="preserve">contractor </w:t>
      </w:r>
      <w:r>
        <w:t xml:space="preserve">must agree to use </w:t>
      </w:r>
      <w:proofErr w:type="spellStart"/>
      <w:r w:rsidR="00453817">
        <w:t>PharmOutcomes</w:t>
      </w:r>
      <w:proofErr w:type="spellEnd"/>
      <w:r w:rsidR="00453817">
        <w:t>®</w:t>
      </w:r>
      <w:r>
        <w:t xml:space="preserve"> to collect all data and claim fees associated with this service. </w:t>
      </w:r>
    </w:p>
    <w:p w14:paraId="5D769213" w14:textId="3871E27E" w:rsidR="004A1A91" w:rsidRDefault="00453817" w:rsidP="00120D13">
      <w:pPr>
        <w:jc w:val="both"/>
      </w:pPr>
      <w:proofErr w:type="spellStart"/>
      <w:r>
        <w:t>PharmOutcomes</w:t>
      </w:r>
      <w:proofErr w:type="spellEnd"/>
      <w:r>
        <w:t>®</w:t>
      </w:r>
      <w:r w:rsidR="004A1A91">
        <w:t xml:space="preserve"> is a web-based system which helps </w:t>
      </w:r>
      <w:r w:rsidR="00DB3C52">
        <w:t>c</w:t>
      </w:r>
      <w:r w:rsidR="004A1A91">
        <w:t xml:space="preserve">ommunity </w:t>
      </w:r>
      <w:r w:rsidR="00DB3C52">
        <w:t>p</w:t>
      </w:r>
      <w:r w:rsidR="004A1A91">
        <w:t xml:space="preserve">harmacies provide services more effectively and makes it easier for </w:t>
      </w:r>
      <w:r w:rsidR="00BB30BE">
        <w:t xml:space="preserve">the </w:t>
      </w:r>
      <w:r w:rsidR="00DB3C52">
        <w:t>c</w:t>
      </w:r>
      <w:r w:rsidR="00F73768">
        <w:t>ommissioner</w:t>
      </w:r>
      <w:r w:rsidR="004A1A91">
        <w:t xml:space="preserve"> to audit and manage these services. By collating information on pharmacy services, it allows local and national level analysis and reporting on the effectiveness of commissioned services, helping to improve the evidence base for community pharmacy services</w:t>
      </w:r>
    </w:p>
    <w:p w14:paraId="28CEC7E8" w14:textId="2D86C729" w:rsidR="004A1A91" w:rsidRDefault="00453817" w:rsidP="00120D13">
      <w:pPr>
        <w:jc w:val="both"/>
      </w:pPr>
      <w:proofErr w:type="spellStart"/>
      <w:r>
        <w:t>PharmOutcomes</w:t>
      </w:r>
      <w:proofErr w:type="spellEnd"/>
      <w:r>
        <w:t>®</w:t>
      </w:r>
      <w:r w:rsidR="004A1A91">
        <w:t xml:space="preserve"> will be used in this service as a tool to:</w:t>
      </w:r>
    </w:p>
    <w:p w14:paraId="1FD7E36E" w14:textId="77777777" w:rsidR="004A1A91" w:rsidRDefault="00120D13" w:rsidP="00695FF5">
      <w:pPr>
        <w:pStyle w:val="ListParagraph"/>
        <w:numPr>
          <w:ilvl w:val="0"/>
          <w:numId w:val="2"/>
        </w:numPr>
        <w:jc w:val="both"/>
      </w:pPr>
      <w:r>
        <w:t>c</w:t>
      </w:r>
      <w:r w:rsidR="004A1A91">
        <w:t>apture data about the service delivered to each client</w:t>
      </w:r>
    </w:p>
    <w:p w14:paraId="383CA5C3" w14:textId="77777777" w:rsidR="004A1A91" w:rsidRDefault="00120D13" w:rsidP="00695FF5">
      <w:pPr>
        <w:pStyle w:val="ListParagraph"/>
        <w:numPr>
          <w:ilvl w:val="0"/>
          <w:numId w:val="2"/>
        </w:numPr>
        <w:jc w:val="both"/>
      </w:pPr>
      <w:r>
        <w:t>f</w:t>
      </w:r>
      <w:r w:rsidR="004A1A91">
        <w:t>acilitate the transfer of patient information to the GP where appropriate</w:t>
      </w:r>
    </w:p>
    <w:p w14:paraId="09B00987" w14:textId="77777777" w:rsidR="004A1A91" w:rsidRDefault="00120D13" w:rsidP="00695FF5">
      <w:pPr>
        <w:pStyle w:val="ListParagraph"/>
        <w:numPr>
          <w:ilvl w:val="0"/>
          <w:numId w:val="2"/>
        </w:numPr>
        <w:jc w:val="both"/>
      </w:pPr>
      <w:r>
        <w:t>a</w:t>
      </w:r>
      <w:r w:rsidR="004A1A91">
        <w:t>rrange payment for the delivery of the service</w:t>
      </w:r>
    </w:p>
    <w:p w14:paraId="416A31CC" w14:textId="346DD529" w:rsidR="004A1A91" w:rsidRDefault="004A1A91" w:rsidP="00120D13">
      <w:pPr>
        <w:jc w:val="both"/>
      </w:pPr>
      <w:r>
        <w:t xml:space="preserve">Pharmacy </w:t>
      </w:r>
      <w:r w:rsidR="00194928">
        <w:t>t</w:t>
      </w:r>
      <w:r>
        <w:t xml:space="preserve">eams must ensure that they have the log in details for </w:t>
      </w:r>
      <w:proofErr w:type="spellStart"/>
      <w:r w:rsidR="00453817">
        <w:t>PharmOutcomes</w:t>
      </w:r>
      <w:proofErr w:type="spellEnd"/>
      <w:r w:rsidR="00453817">
        <w:t>®</w:t>
      </w:r>
      <w:r>
        <w:t xml:space="preserve">. </w:t>
      </w:r>
      <w:r w:rsidR="00EC57EE">
        <w:t xml:space="preserve">Pharmacy staff should be familiar with the service on </w:t>
      </w:r>
      <w:proofErr w:type="spellStart"/>
      <w:r w:rsidR="00453817">
        <w:t>PharmOutcomes</w:t>
      </w:r>
      <w:proofErr w:type="spellEnd"/>
      <w:r w:rsidR="00453817">
        <w:t>®</w:t>
      </w:r>
      <w:r w:rsidR="00EC57EE">
        <w:t xml:space="preserve"> and the information that is required to complete a record before the system is used.  </w:t>
      </w:r>
      <w:r w:rsidR="009467B7">
        <w:t>NB adding a test client will trigger a false claim.</w:t>
      </w:r>
    </w:p>
    <w:p w14:paraId="32A8F195" w14:textId="77777777" w:rsidR="00695FF5" w:rsidRDefault="00527477" w:rsidP="00695FF5">
      <w:pPr>
        <w:jc w:val="both"/>
      </w:pPr>
      <w:r>
        <w:t>It is best practice</w:t>
      </w:r>
      <w:r w:rsidR="007A328F" w:rsidRPr="007A328F">
        <w:t xml:space="preserve"> to complete the consultation form electronically at the time of the consultation.</w:t>
      </w:r>
    </w:p>
    <w:p w14:paraId="7C43F088" w14:textId="57671BC4" w:rsidR="00C81FBD" w:rsidRPr="0043024D" w:rsidRDefault="00C81FBD" w:rsidP="003A6C0F">
      <w:pPr>
        <w:pStyle w:val="Heading3"/>
        <w:numPr>
          <w:ilvl w:val="1"/>
          <w:numId w:val="12"/>
        </w:numPr>
        <w:rPr>
          <w:color w:val="7030A0"/>
        </w:rPr>
      </w:pPr>
      <w:bookmarkStart w:id="31" w:name="_Toc123730703"/>
      <w:r w:rsidRPr="0043024D">
        <w:rPr>
          <w:color w:val="7030A0"/>
        </w:rPr>
        <w:t>Data to record</w:t>
      </w:r>
      <w:bookmarkEnd w:id="31"/>
    </w:p>
    <w:p w14:paraId="52ECCC2F" w14:textId="4523A854" w:rsidR="00695FF5" w:rsidRDefault="007A328F" w:rsidP="00695FF5">
      <w:pPr>
        <w:jc w:val="both"/>
      </w:pPr>
      <w:r w:rsidRPr="00B56F15">
        <w:t xml:space="preserve">The </w:t>
      </w:r>
      <w:r w:rsidR="00C7079B">
        <w:t>p</w:t>
      </w:r>
      <w:r w:rsidRPr="00B56F15">
        <w:t xml:space="preserve">harmacy will maintain a record of the consultation </w:t>
      </w:r>
      <w:r w:rsidR="002F1DEE">
        <w:t xml:space="preserve">on </w:t>
      </w:r>
      <w:proofErr w:type="spellStart"/>
      <w:r w:rsidR="00453817">
        <w:t>PharmOutcomes</w:t>
      </w:r>
      <w:proofErr w:type="spellEnd"/>
      <w:r w:rsidR="00453817">
        <w:t>®</w:t>
      </w:r>
      <w:r w:rsidR="002F1DEE" w:rsidRPr="00B56F15">
        <w:t xml:space="preserve"> </w:t>
      </w:r>
      <w:r w:rsidRPr="00B56F15">
        <w:t xml:space="preserve">and </w:t>
      </w:r>
      <w:r w:rsidR="002F1DEE">
        <w:t>all data required is included as a mandatory field</w:t>
      </w:r>
      <w:r w:rsidR="009A0F05">
        <w:t xml:space="preserve"> in </w:t>
      </w:r>
      <w:proofErr w:type="spellStart"/>
      <w:r w:rsidR="00453817">
        <w:t>PharmOutcomes</w:t>
      </w:r>
      <w:proofErr w:type="spellEnd"/>
      <w:r w:rsidR="00453817">
        <w:t>®</w:t>
      </w:r>
      <w:r w:rsidR="002F1DEE">
        <w:t xml:space="preserve">. </w:t>
      </w:r>
    </w:p>
    <w:p w14:paraId="6FC6E8F9" w14:textId="1C611199" w:rsidR="001A5EA6" w:rsidRPr="0043024D" w:rsidRDefault="001A5EA6" w:rsidP="003A6C0F">
      <w:pPr>
        <w:pStyle w:val="Heading3"/>
        <w:numPr>
          <w:ilvl w:val="1"/>
          <w:numId w:val="12"/>
        </w:numPr>
        <w:rPr>
          <w:color w:val="7030A0"/>
        </w:rPr>
      </w:pPr>
      <w:bookmarkStart w:id="32" w:name="_Toc123730704"/>
      <w:r w:rsidRPr="0043024D">
        <w:rPr>
          <w:color w:val="7030A0"/>
        </w:rPr>
        <w:t>Data Protection</w:t>
      </w:r>
      <w:bookmarkEnd w:id="32"/>
    </w:p>
    <w:p w14:paraId="3CE49883" w14:textId="77777777" w:rsidR="009467B7" w:rsidRPr="00160429" w:rsidRDefault="009467B7" w:rsidP="009467B7">
      <w:pPr>
        <w:jc w:val="both"/>
      </w:pPr>
      <w:r w:rsidRPr="00160429">
        <w:t xml:space="preserve">All relevant records must be managed in line with Records </w:t>
      </w:r>
      <w:r w:rsidR="009B6DFF">
        <w:t>M</w:t>
      </w:r>
      <w:r w:rsidRPr="00160429">
        <w:t>anagement Code of Practice for Health and Social Care.</w:t>
      </w:r>
    </w:p>
    <w:p w14:paraId="28BB9D67" w14:textId="77777777" w:rsidR="00671F11" w:rsidRDefault="00671F11" w:rsidP="00F93528">
      <w:pPr>
        <w:jc w:val="both"/>
      </w:pPr>
      <w:r>
        <w:t xml:space="preserve">Equipment used to store records should provide storage that is safe and secure from unauthorised access and which meets health and safety, and fire regulations, but which also allow maximum accessibility of the information commensurate with its frequency of use. </w:t>
      </w:r>
    </w:p>
    <w:p w14:paraId="40923AA8" w14:textId="0D85AECB" w:rsidR="00671F11" w:rsidRDefault="00671F11" w:rsidP="00F93528">
      <w:pPr>
        <w:jc w:val="both"/>
      </w:pPr>
      <w:r>
        <w:t xml:space="preserve">The </w:t>
      </w:r>
      <w:r w:rsidR="001A44C6">
        <w:t>p</w:t>
      </w:r>
      <w:r>
        <w:t xml:space="preserve">harmacy team will treat as confidential and restrict access to records and documents containing information relating to individual patients managed under the terms of the service to personnel authorised to participate in the service and, in the appropriate circumstances, other health care </w:t>
      </w:r>
      <w:r>
        <w:lastRenderedPageBreak/>
        <w:t xml:space="preserve">professionals and agencies, in line with local confidentiality arrangements, including where appropriate, the need for the permission of the client to share the information. </w:t>
      </w:r>
    </w:p>
    <w:p w14:paraId="2AF48822" w14:textId="77777777" w:rsidR="00695FF5" w:rsidRDefault="00671F11" w:rsidP="00695FF5">
      <w:pPr>
        <w:jc w:val="both"/>
      </w:pPr>
      <w:r>
        <w:t>All parties will comply with the Data Protection Act</w:t>
      </w:r>
      <w:r w:rsidR="00E07820">
        <w:t xml:space="preserve"> 2018 </w:t>
      </w:r>
      <w:r>
        <w:t xml:space="preserve">and other legislation covering access to confidential client information.  The requirement for confidentiality will be balanced with the needs of the service user.  </w:t>
      </w:r>
    </w:p>
    <w:p w14:paraId="080B9124" w14:textId="17F19BD9" w:rsidR="001A5EA6" w:rsidRPr="0043024D" w:rsidRDefault="001A5EA6" w:rsidP="003A6C0F">
      <w:pPr>
        <w:pStyle w:val="Heading3"/>
        <w:numPr>
          <w:ilvl w:val="1"/>
          <w:numId w:val="12"/>
        </w:numPr>
        <w:rPr>
          <w:color w:val="7030A0"/>
        </w:rPr>
      </w:pPr>
      <w:bookmarkStart w:id="33" w:name="_Toc123730705"/>
      <w:r w:rsidRPr="0043024D">
        <w:rPr>
          <w:color w:val="7030A0"/>
        </w:rPr>
        <w:t>Confidentiality</w:t>
      </w:r>
      <w:r w:rsidR="00F53290" w:rsidRPr="0043024D">
        <w:rPr>
          <w:color w:val="7030A0"/>
        </w:rPr>
        <w:t xml:space="preserve"> and Freedom of Information (FOI)</w:t>
      </w:r>
      <w:bookmarkEnd w:id="33"/>
    </w:p>
    <w:p w14:paraId="3ECBB705" w14:textId="19028E54" w:rsidR="00857337" w:rsidRPr="00B56F15" w:rsidRDefault="00857337" w:rsidP="00F93528">
      <w:pPr>
        <w:jc w:val="both"/>
      </w:pPr>
      <w:r w:rsidRPr="00B56F15">
        <w:t xml:space="preserve">All data will remain the property </w:t>
      </w:r>
      <w:r w:rsidRPr="009467B7">
        <w:t xml:space="preserve">of </w:t>
      </w:r>
      <w:r w:rsidR="001A44C6">
        <w:t>t</w:t>
      </w:r>
      <w:r w:rsidR="00206488" w:rsidRPr="00160429">
        <w:t xml:space="preserve">he </w:t>
      </w:r>
      <w:r w:rsidR="001A44C6">
        <w:t>c</w:t>
      </w:r>
      <w:r w:rsidR="00F73768">
        <w:t>ommissioner</w:t>
      </w:r>
      <w:r w:rsidR="0074226B">
        <w:t xml:space="preserve">, however the pharmacy contractor will retain responsibility as the data controller for patient data captured as part of </w:t>
      </w:r>
      <w:r w:rsidR="00A674CC">
        <w:t>service delivery.</w:t>
      </w:r>
    </w:p>
    <w:p w14:paraId="28390359" w14:textId="70CD05B1" w:rsidR="00671F11" w:rsidRDefault="00671F11" w:rsidP="00F93528">
      <w:pPr>
        <w:jc w:val="both"/>
      </w:pPr>
      <w:r w:rsidRPr="00992DD7">
        <w:t xml:space="preserve">Each participating contractor must have in place and follow a comprehensive confidentiality policy and </w:t>
      </w:r>
      <w:r w:rsidR="00FC2149">
        <w:t>shall adhere to General Data Protection Rules (GDPR), other requirements of the Data Protection Act (DPA) 2018 and the Freedom of Information Act 2000.</w:t>
      </w:r>
    </w:p>
    <w:p w14:paraId="2E424094" w14:textId="4494EFE2" w:rsidR="00671F11" w:rsidRDefault="00671F11" w:rsidP="00F93528">
      <w:pPr>
        <w:jc w:val="both"/>
      </w:pPr>
      <w:r>
        <w:t xml:space="preserve">Where for the purposes of delivering the agreed </w:t>
      </w:r>
      <w:r w:rsidR="001C5D19">
        <w:t>services,</w:t>
      </w:r>
      <w:r>
        <w:t xml:space="preserve"> it is necessary for the</w:t>
      </w:r>
      <w:r w:rsidR="00E07820">
        <w:t xml:space="preserve"> </w:t>
      </w:r>
      <w:r w:rsidR="001A44C6">
        <w:t>c</w:t>
      </w:r>
      <w:r w:rsidR="00E07820">
        <w:t xml:space="preserve">ommunity </w:t>
      </w:r>
      <w:r w:rsidR="001A44C6">
        <w:t>p</w:t>
      </w:r>
      <w:r w:rsidR="00E07820">
        <w:t>harmacy</w:t>
      </w:r>
      <w:r>
        <w:t xml:space="preserve"> contractor to hold patient identifiable information </w:t>
      </w:r>
      <w:r w:rsidR="00373487">
        <w:t>i.e.,</w:t>
      </w:r>
      <w:r>
        <w:t xml:space="preserve"> that is subject to NHS Rules on protection and disclosure under the supervision of a named “Caldicott Guardian” / </w:t>
      </w:r>
      <w:r w:rsidR="00F93528">
        <w:t>I</w:t>
      </w:r>
      <w:r>
        <w:t xml:space="preserve">nformation </w:t>
      </w:r>
      <w:r w:rsidR="00F93528">
        <w:t>G</w:t>
      </w:r>
      <w:r>
        <w:t xml:space="preserve">overnance </w:t>
      </w:r>
      <w:r w:rsidR="00F93528">
        <w:t>L</w:t>
      </w:r>
      <w:r>
        <w:t xml:space="preserve">ead on behalf of the partners, it shall not disclose such information without the prior consent in writing of the Caldicott Guardian / </w:t>
      </w:r>
      <w:r w:rsidR="00F93528">
        <w:t>I</w:t>
      </w:r>
      <w:r>
        <w:t xml:space="preserve">nformation </w:t>
      </w:r>
      <w:r w:rsidR="00F93528">
        <w:t>G</w:t>
      </w:r>
      <w:r>
        <w:t xml:space="preserve">overnance </w:t>
      </w:r>
      <w:r w:rsidR="00F93528">
        <w:t>L</w:t>
      </w:r>
      <w:r>
        <w:t xml:space="preserve">ead of the </w:t>
      </w:r>
      <w:r w:rsidR="00F73768">
        <w:t>Commissioner</w:t>
      </w:r>
      <w:r>
        <w:t>. It may then disclose patient identifiable information for proper purposes under procedures supervised by the Caldicott Guardian /</w:t>
      </w:r>
      <w:r w:rsidR="00F93528">
        <w:t xml:space="preserve"> I</w:t>
      </w:r>
      <w:r>
        <w:t xml:space="preserve">nformation </w:t>
      </w:r>
      <w:r w:rsidR="00F93528">
        <w:t>G</w:t>
      </w:r>
      <w:r>
        <w:t>overnance lead of the Host organisation.</w:t>
      </w:r>
    </w:p>
    <w:p w14:paraId="3EB4400A" w14:textId="77777777" w:rsidR="00671F11" w:rsidRDefault="00671F11" w:rsidP="00F93528">
      <w:pPr>
        <w:jc w:val="both"/>
      </w:pPr>
      <w:r>
        <w:t>This consent may be given in general or specific terms but cannot authorise any greater degree of disclosure than would be permitted under the Caldicott / information governance arrangements of either party.</w:t>
      </w:r>
    </w:p>
    <w:p w14:paraId="2409840B" w14:textId="6FE74E9D" w:rsidR="00671F11" w:rsidRDefault="00671F11" w:rsidP="00F93528">
      <w:pPr>
        <w:jc w:val="both"/>
      </w:pPr>
      <w:r w:rsidRPr="00992DD7">
        <w:t>All parties will endeavour to maintain appropriate confidentiality regarding information that is proprietary to each of the partners within the context of shared working.</w:t>
      </w:r>
    </w:p>
    <w:p w14:paraId="41E92D37" w14:textId="287AC230" w:rsidR="00373487" w:rsidRPr="0043024D" w:rsidRDefault="001A5EA6" w:rsidP="003A6C0F">
      <w:pPr>
        <w:pStyle w:val="Heading2"/>
        <w:numPr>
          <w:ilvl w:val="0"/>
          <w:numId w:val="12"/>
        </w:numPr>
        <w:rPr>
          <w:color w:val="7030A0"/>
        </w:rPr>
      </w:pPr>
      <w:bookmarkStart w:id="34" w:name="_Toc123730706"/>
      <w:r w:rsidRPr="0043024D">
        <w:rPr>
          <w:color w:val="7030A0"/>
        </w:rPr>
        <w:t xml:space="preserve">Quality </w:t>
      </w:r>
      <w:r w:rsidR="00DC6C42" w:rsidRPr="0043024D">
        <w:rPr>
          <w:color w:val="7030A0"/>
        </w:rPr>
        <w:t>&amp; Performance</w:t>
      </w:r>
      <w:bookmarkEnd w:id="34"/>
    </w:p>
    <w:p w14:paraId="63491525" w14:textId="3E32E788" w:rsidR="0014535A" w:rsidRPr="0043024D" w:rsidRDefault="0014535A" w:rsidP="003A6C0F">
      <w:pPr>
        <w:pStyle w:val="Heading3"/>
        <w:numPr>
          <w:ilvl w:val="1"/>
          <w:numId w:val="12"/>
        </w:numPr>
        <w:rPr>
          <w:color w:val="7030A0"/>
        </w:rPr>
      </w:pPr>
      <w:bookmarkStart w:id="35" w:name="_Toc123730707"/>
      <w:r w:rsidRPr="0043024D">
        <w:rPr>
          <w:color w:val="7030A0"/>
        </w:rPr>
        <w:t>Quality Standards</w:t>
      </w:r>
      <w:bookmarkEnd w:id="35"/>
    </w:p>
    <w:p w14:paraId="05BD28FA" w14:textId="2EFFF16B" w:rsidR="001A2123" w:rsidRDefault="001A2123" w:rsidP="00F93528">
      <w:pPr>
        <w:jc w:val="both"/>
      </w:pPr>
      <w:r>
        <w:t xml:space="preserve">The </w:t>
      </w:r>
      <w:r w:rsidR="00CB7166">
        <w:t>p</w:t>
      </w:r>
      <w:r>
        <w:t>harmacy team agree</w:t>
      </w:r>
      <w:r w:rsidR="00F93528">
        <w:t>s</w:t>
      </w:r>
      <w:r>
        <w:t xml:space="preserve"> to comply with the following quality standards:</w:t>
      </w:r>
    </w:p>
    <w:p w14:paraId="0E6B44A6" w14:textId="055ACAA6" w:rsidR="00E334E9" w:rsidRDefault="00E334E9" w:rsidP="00695FF5">
      <w:pPr>
        <w:pStyle w:val="ListParagraph"/>
        <w:numPr>
          <w:ilvl w:val="0"/>
          <w:numId w:val="3"/>
        </w:numPr>
        <w:jc w:val="both"/>
      </w:pPr>
      <w:r>
        <w:t xml:space="preserve">The pharmacy </w:t>
      </w:r>
      <w:r w:rsidR="00C8176F">
        <w:t>makes</w:t>
      </w:r>
      <w:r>
        <w:t xml:space="preserve"> full use of any promotional material</w:t>
      </w:r>
      <w:r w:rsidR="00373487">
        <w:t>s</w:t>
      </w:r>
      <w:r>
        <w:t xml:space="preserve"> for the service, made available by the commissioner</w:t>
      </w:r>
    </w:p>
    <w:p w14:paraId="335101B7" w14:textId="245FAE44" w:rsidR="00E334E9" w:rsidRDefault="00E334E9" w:rsidP="00695FF5">
      <w:pPr>
        <w:pStyle w:val="ListParagraph"/>
        <w:numPr>
          <w:ilvl w:val="0"/>
          <w:numId w:val="3"/>
        </w:numPr>
        <w:jc w:val="both"/>
      </w:pPr>
      <w:r>
        <w:t>The pharmacy has appropriate health promotion and self-care material available for the user group and promotes its uptake</w:t>
      </w:r>
      <w:r>
        <w:tab/>
      </w:r>
    </w:p>
    <w:p w14:paraId="46760080" w14:textId="48F8078F" w:rsidR="00E334E9" w:rsidRDefault="00E334E9" w:rsidP="00695FF5">
      <w:pPr>
        <w:pStyle w:val="ListParagraph"/>
        <w:numPr>
          <w:ilvl w:val="0"/>
          <w:numId w:val="3"/>
        </w:numPr>
        <w:jc w:val="both"/>
      </w:pPr>
      <w:r>
        <w:t xml:space="preserve">The </w:t>
      </w:r>
      <w:r w:rsidR="00C13862">
        <w:t>Pharmacist</w:t>
      </w:r>
      <w:r>
        <w:t xml:space="preserve"> ensures that all clinical advice provided, is in line with national/local guidelines. The </w:t>
      </w:r>
      <w:r w:rsidR="00C13862">
        <w:t>Pharmacist</w:t>
      </w:r>
      <w:r>
        <w:t xml:space="preserve"> remains professionally account</w:t>
      </w:r>
      <w:r w:rsidR="00FD505E">
        <w:t>able</w:t>
      </w:r>
      <w:r>
        <w:t xml:space="preserve"> for all service deliver</w:t>
      </w:r>
      <w:r w:rsidR="00FD505E">
        <w:t>y</w:t>
      </w:r>
      <w:r>
        <w:t xml:space="preserve"> and </w:t>
      </w:r>
      <w:r w:rsidR="00FD505E">
        <w:t xml:space="preserve">the </w:t>
      </w:r>
      <w:r>
        <w:t xml:space="preserve">actions of any </w:t>
      </w:r>
      <w:r w:rsidR="00C13862">
        <w:t>Pharmacy Technician</w:t>
      </w:r>
      <w:r>
        <w:t xml:space="preserve"> delivering the service</w:t>
      </w:r>
    </w:p>
    <w:p w14:paraId="6D91CF95" w14:textId="2BAD1C9A" w:rsidR="00E334E9" w:rsidRDefault="00E334E9" w:rsidP="00695FF5">
      <w:pPr>
        <w:pStyle w:val="ListParagraph"/>
        <w:numPr>
          <w:ilvl w:val="0"/>
          <w:numId w:val="3"/>
        </w:numPr>
        <w:jc w:val="both"/>
      </w:pPr>
      <w:r>
        <w:t xml:space="preserve">The </w:t>
      </w:r>
      <w:r w:rsidR="00C13862">
        <w:t>Pharmacist</w:t>
      </w:r>
      <w:r>
        <w:t xml:space="preserve"> or </w:t>
      </w:r>
      <w:r w:rsidR="00C13862">
        <w:t>Pharmacy Technician</w:t>
      </w:r>
      <w:r>
        <w:t xml:space="preserve"> activ</w:t>
      </w:r>
      <w:r w:rsidR="0087352C">
        <w:t>el</w:t>
      </w:r>
      <w:r>
        <w:t>y promotes the service to those patients</w:t>
      </w:r>
    </w:p>
    <w:p w14:paraId="36A52DA4" w14:textId="77777777" w:rsidR="001A5EA6" w:rsidRPr="0043024D" w:rsidRDefault="0014535A" w:rsidP="003A6C0F">
      <w:pPr>
        <w:pStyle w:val="Heading3"/>
        <w:numPr>
          <w:ilvl w:val="1"/>
          <w:numId w:val="12"/>
        </w:numPr>
        <w:rPr>
          <w:color w:val="7030A0"/>
        </w:rPr>
      </w:pPr>
      <w:bookmarkStart w:id="36" w:name="_Toc123730708"/>
      <w:r w:rsidRPr="0043024D">
        <w:rPr>
          <w:color w:val="7030A0"/>
        </w:rPr>
        <w:t>Performance Monitoring</w:t>
      </w:r>
      <w:bookmarkEnd w:id="36"/>
    </w:p>
    <w:p w14:paraId="79D4C404" w14:textId="1903154E" w:rsidR="00830C84" w:rsidRDefault="00830C84" w:rsidP="0078767A">
      <w:pPr>
        <w:jc w:val="both"/>
      </w:pPr>
      <w:r>
        <w:t xml:space="preserve">The </w:t>
      </w:r>
      <w:r w:rsidR="00D80A50">
        <w:t>pharmacy contractor</w:t>
      </w:r>
      <w:r>
        <w:t xml:space="preserve"> will have an NHS dispensing contract with NHS England</w:t>
      </w:r>
      <w:r w:rsidR="0008033B">
        <w:t xml:space="preserve"> </w:t>
      </w:r>
      <w:r>
        <w:t xml:space="preserve">and must fully comply with </w:t>
      </w:r>
      <w:r w:rsidR="0078767A">
        <w:t xml:space="preserve">its Terms of Service under The National Health Service (Pharmaceutical and Local Pharmaceutical Services) Regulations 2013, as amended, </w:t>
      </w:r>
      <w:r>
        <w:t xml:space="preserve">for delivery of Essential Services. </w:t>
      </w:r>
    </w:p>
    <w:p w14:paraId="463420F9" w14:textId="18EEECE6" w:rsidR="00830C84" w:rsidRDefault="00830C84" w:rsidP="0078767A">
      <w:pPr>
        <w:jc w:val="both"/>
      </w:pPr>
      <w:r>
        <w:t xml:space="preserve">The </w:t>
      </w:r>
      <w:r w:rsidR="00CB3CC7">
        <w:t>c</w:t>
      </w:r>
      <w:r w:rsidR="00F73768">
        <w:t>ommissioner</w:t>
      </w:r>
      <w:r>
        <w:t xml:space="preserve"> reserves the right to evaluate other health professionals’ perception of the overall quality of the service</w:t>
      </w:r>
      <w:r w:rsidR="00023CB6">
        <w:t>.</w:t>
      </w:r>
    </w:p>
    <w:p w14:paraId="2F4C7DBB" w14:textId="29797CF4" w:rsidR="003A6C0F" w:rsidRDefault="00830C84" w:rsidP="0078767A">
      <w:pPr>
        <w:jc w:val="both"/>
      </w:pPr>
      <w:r>
        <w:lastRenderedPageBreak/>
        <w:t xml:space="preserve">Changes to the level or quality of the service will not be introduced without prior agreement with </w:t>
      </w:r>
      <w:r w:rsidR="00CB3CC7">
        <w:t>t</w:t>
      </w:r>
      <w:r>
        <w:t xml:space="preserve">he </w:t>
      </w:r>
      <w:r w:rsidR="00CB3CC7">
        <w:t>c</w:t>
      </w:r>
      <w:r w:rsidR="00F73768">
        <w:t>ommissioner</w:t>
      </w:r>
      <w:r>
        <w:t>. Changes will be communicated and authorised in writing to all service providers.</w:t>
      </w:r>
    </w:p>
    <w:p w14:paraId="65BD04E5" w14:textId="520BCB0C" w:rsidR="003A6C0F" w:rsidRDefault="003A6C0F" w:rsidP="0078767A">
      <w:pPr>
        <w:jc w:val="both"/>
      </w:pPr>
      <w:r>
        <w:rPr>
          <w:rFonts w:eastAsia="Times New Roman"/>
        </w:rPr>
        <w:t xml:space="preserve">As long as the </w:t>
      </w:r>
      <w:proofErr w:type="spellStart"/>
      <w:r>
        <w:t>PharmOutcomes</w:t>
      </w:r>
      <w:proofErr w:type="spellEnd"/>
      <w:r>
        <w:t>®</w:t>
      </w:r>
      <w:r w:rsidRPr="00B56F15">
        <w:t xml:space="preserve"> </w:t>
      </w:r>
      <w:r>
        <w:rPr>
          <w:rFonts w:eastAsia="Times New Roman"/>
        </w:rPr>
        <w:t xml:space="preserve"> templates are completed accurately and in full then it will be assumed that the provider is following the service specification – no additional evidence will be required or requested.</w:t>
      </w:r>
    </w:p>
    <w:p w14:paraId="12E38908" w14:textId="0EAA2226" w:rsidR="00830C84" w:rsidRPr="0043024D" w:rsidRDefault="001A5EA6" w:rsidP="003A6C0F">
      <w:pPr>
        <w:pStyle w:val="Heading2"/>
        <w:numPr>
          <w:ilvl w:val="0"/>
          <w:numId w:val="12"/>
        </w:numPr>
        <w:rPr>
          <w:color w:val="7030A0"/>
        </w:rPr>
      </w:pPr>
      <w:bookmarkStart w:id="37" w:name="_Toc123730709"/>
      <w:r w:rsidRPr="0043024D">
        <w:rPr>
          <w:color w:val="7030A0"/>
        </w:rPr>
        <w:t>Payment</w:t>
      </w:r>
      <w:bookmarkEnd w:id="37"/>
    </w:p>
    <w:p w14:paraId="3E0CB6C6" w14:textId="73461D7A" w:rsidR="00F35A07" w:rsidRDefault="00F35A07" w:rsidP="0078767A">
      <w:pPr>
        <w:jc w:val="both"/>
      </w:pPr>
      <w:r w:rsidRPr="00F35A07">
        <w:t xml:space="preserve">It is the responsibility of the individual </w:t>
      </w:r>
      <w:r w:rsidR="00FC2579">
        <w:t>p</w:t>
      </w:r>
      <w:r w:rsidRPr="00F35A07">
        <w:t xml:space="preserve">harmacy contractor to inform </w:t>
      </w:r>
      <w:r w:rsidR="00FC2579">
        <w:t>t</w:t>
      </w:r>
      <w:r w:rsidR="00FA5C63" w:rsidRPr="00160429">
        <w:t xml:space="preserve">he </w:t>
      </w:r>
      <w:r w:rsidR="00FC2579">
        <w:t>c</w:t>
      </w:r>
      <w:r w:rsidR="00F73768">
        <w:t>ommissioner</w:t>
      </w:r>
      <w:r w:rsidRPr="009467B7">
        <w:t xml:space="preserve"> of a</w:t>
      </w:r>
      <w:r w:rsidRPr="00B46E28">
        <w:t xml:space="preserve">ny change in ownership or account details which may affect payments for </w:t>
      </w:r>
      <w:r w:rsidRPr="00BB30BE">
        <w:t>Locally Commissioned Services.</w:t>
      </w:r>
    </w:p>
    <w:p w14:paraId="08CC8C9F" w14:textId="483F4E3A" w:rsidR="00F35A07" w:rsidRDefault="00F35A07" w:rsidP="0078767A">
      <w:pPr>
        <w:jc w:val="both"/>
      </w:pPr>
      <w:r w:rsidRPr="00F35A07">
        <w:t xml:space="preserve">Prior to the provision of the service, the </w:t>
      </w:r>
      <w:r w:rsidR="00FC2579">
        <w:t>p</w:t>
      </w:r>
      <w:r w:rsidRPr="00F35A07">
        <w:t>harmacy contractor must ensure that both their premises</w:t>
      </w:r>
      <w:r w:rsidR="00FC2579">
        <w:t xml:space="preserve">, </w:t>
      </w:r>
      <w:r w:rsidR="00C13862">
        <w:t>Pharmacist</w:t>
      </w:r>
      <w:r w:rsidRPr="00F35A07">
        <w:t xml:space="preserve">(s) </w:t>
      </w:r>
      <w:r w:rsidR="00FC2579">
        <w:t xml:space="preserve">and </w:t>
      </w:r>
      <w:r w:rsidR="00C13862">
        <w:t>Pharmacy Technician</w:t>
      </w:r>
      <w:r w:rsidR="00FC2579">
        <w:t xml:space="preserve">(s) </w:t>
      </w:r>
      <w:r w:rsidRPr="00F35A07">
        <w:t xml:space="preserve">meet the requirements outlined in this Service Specification. </w:t>
      </w:r>
    </w:p>
    <w:p w14:paraId="2A3B5634" w14:textId="245B8007" w:rsidR="00C14A60" w:rsidRDefault="00F35A07" w:rsidP="0078767A">
      <w:pPr>
        <w:jc w:val="both"/>
      </w:pPr>
      <w:r w:rsidRPr="00F35A07">
        <w:t xml:space="preserve">Payments will only be made to those </w:t>
      </w:r>
      <w:r w:rsidR="00AD744E">
        <w:t>p</w:t>
      </w:r>
      <w:r w:rsidRPr="00F35A07">
        <w:t xml:space="preserve">harmacy </w:t>
      </w:r>
      <w:r w:rsidRPr="009467B7">
        <w:t xml:space="preserve">contractors </w:t>
      </w:r>
      <w:r w:rsidR="00B46E28" w:rsidRPr="00160429">
        <w:t>who have</w:t>
      </w:r>
      <w:r w:rsidRPr="009467B7">
        <w:t xml:space="preserve"> signed </w:t>
      </w:r>
      <w:r w:rsidR="00B46E28" w:rsidRPr="00160429">
        <w:t>up to the</w:t>
      </w:r>
      <w:r w:rsidR="00B46E28">
        <w:t xml:space="preserve"> </w:t>
      </w:r>
      <w:r w:rsidRPr="00F35A07">
        <w:t>Service Specification</w:t>
      </w:r>
      <w:r w:rsidR="00AD744E">
        <w:t xml:space="preserve"> and SLA</w:t>
      </w:r>
      <w:r>
        <w:t>.</w:t>
      </w:r>
    </w:p>
    <w:p w14:paraId="4166C356" w14:textId="0F149CDF" w:rsidR="00F35A07" w:rsidRDefault="00DE228E" w:rsidP="0078767A">
      <w:pPr>
        <w:jc w:val="both"/>
      </w:pPr>
      <w:r w:rsidRPr="00DE228E">
        <w:t xml:space="preserve">The commissioner shall provide access to </w:t>
      </w:r>
      <w:proofErr w:type="spellStart"/>
      <w:r w:rsidR="00453817">
        <w:t>PharmOutcomes</w:t>
      </w:r>
      <w:proofErr w:type="spellEnd"/>
      <w:r w:rsidR="00453817">
        <w:t>®</w:t>
      </w:r>
      <w:r w:rsidRPr="00DE228E">
        <w:t xml:space="preserve"> for the recording of relevant service information for the purposes of audit and the claiming of payment for initial and follow up assessments</w:t>
      </w:r>
      <w:r>
        <w:t xml:space="preserve"> </w:t>
      </w:r>
      <w:r w:rsidR="00F35A07">
        <w:t xml:space="preserve">All payments will be made based on the data recorded and submitted through </w:t>
      </w:r>
      <w:proofErr w:type="spellStart"/>
      <w:r w:rsidR="00453817">
        <w:t>PharmOutcomes</w:t>
      </w:r>
      <w:proofErr w:type="spellEnd"/>
      <w:r w:rsidR="00453817">
        <w:t>®</w:t>
      </w:r>
      <w:r w:rsidR="00F35A07">
        <w:t>.</w:t>
      </w:r>
    </w:p>
    <w:p w14:paraId="3C8B7C4B" w14:textId="36816D0E" w:rsidR="00B54A55" w:rsidRPr="00315BA1" w:rsidRDefault="00F35A07" w:rsidP="0078767A">
      <w:pPr>
        <w:jc w:val="both"/>
      </w:pPr>
      <w:r>
        <w:t xml:space="preserve">It is the responsibility of the Community Pharmacy contractor to ensure all service data is entered onto </w:t>
      </w:r>
      <w:proofErr w:type="spellStart"/>
      <w:r w:rsidR="00453817">
        <w:t>PharmOutcomes</w:t>
      </w:r>
      <w:proofErr w:type="spellEnd"/>
      <w:r w:rsidR="00453817">
        <w:t>®</w:t>
      </w:r>
      <w:r>
        <w:t xml:space="preserve"> in line with the detail laid out in this Service Specification document</w:t>
      </w:r>
      <w:r w:rsidR="0078767A">
        <w:t>,</w:t>
      </w:r>
      <w:r>
        <w:t xml:space="preserve"> </w:t>
      </w:r>
      <w:proofErr w:type="gramStart"/>
      <w:r>
        <w:t>in order to</w:t>
      </w:r>
      <w:proofErr w:type="gramEnd"/>
      <w:r>
        <w:t xml:space="preserve"> ensure payments will be made promptly.</w:t>
      </w:r>
      <w:r w:rsidR="00F24C2D">
        <w:t xml:space="preserve"> </w:t>
      </w:r>
      <w:r w:rsidR="00391DD7" w:rsidRPr="00391DD7">
        <w:t xml:space="preserve">No payment will be made if the required information has not been recorded on </w:t>
      </w:r>
      <w:proofErr w:type="spellStart"/>
      <w:r w:rsidR="00453817">
        <w:t>PharmOutcomes</w:t>
      </w:r>
      <w:proofErr w:type="spellEnd"/>
      <w:r w:rsidR="00453817">
        <w:t>®</w:t>
      </w:r>
      <w:r w:rsidR="00391DD7" w:rsidRPr="00391DD7">
        <w:t xml:space="preserve">. </w:t>
      </w:r>
    </w:p>
    <w:p w14:paraId="0EDA8E33" w14:textId="1C6AC836" w:rsidR="00B54A55" w:rsidRPr="00315BA1" w:rsidRDefault="00F610BE" w:rsidP="0078767A">
      <w:pPr>
        <w:jc w:val="both"/>
      </w:pPr>
      <w:r w:rsidRPr="00AA4C10">
        <w:t>CHL</w:t>
      </w:r>
      <w:r>
        <w:t xml:space="preserve"> on behalf of the Beyond Programme: The Cheshire and Merseyside Children and Young People’s Transformation Programme (hosted by Alder Hey NHS Foundation Trust) </w:t>
      </w:r>
      <w:r w:rsidR="009159F3" w:rsidRPr="009159F3">
        <w:t>will pay participating pharmacy contractors as follows:</w:t>
      </w:r>
      <w:r w:rsidR="009159F3">
        <w:t xml:space="preserve"> </w:t>
      </w:r>
    </w:p>
    <w:p w14:paraId="74CA3A47" w14:textId="29B7505B" w:rsidR="004649DF" w:rsidRDefault="005A5A13" w:rsidP="00695FF5">
      <w:pPr>
        <w:pStyle w:val="ListParagraph"/>
        <w:numPr>
          <w:ilvl w:val="0"/>
          <w:numId w:val="9"/>
        </w:numPr>
        <w:jc w:val="both"/>
        <w:rPr>
          <w:iCs/>
        </w:rPr>
      </w:pPr>
      <w:r w:rsidRPr="004649DF">
        <w:rPr>
          <w:iCs/>
        </w:rPr>
        <w:t xml:space="preserve">A £10.00 payment will be made on completion of the initial </w:t>
      </w:r>
      <w:r w:rsidR="00D00458">
        <w:rPr>
          <w:iCs/>
        </w:rPr>
        <w:t>consultation</w:t>
      </w:r>
    </w:p>
    <w:p w14:paraId="6B575B8C" w14:textId="64978247" w:rsidR="004649DF" w:rsidRDefault="004649DF" w:rsidP="00695FF5">
      <w:pPr>
        <w:pStyle w:val="ListParagraph"/>
        <w:numPr>
          <w:ilvl w:val="0"/>
          <w:numId w:val="9"/>
        </w:numPr>
        <w:jc w:val="both"/>
        <w:rPr>
          <w:iCs/>
        </w:rPr>
      </w:pPr>
      <w:r>
        <w:rPr>
          <w:iCs/>
        </w:rPr>
        <w:t>A</w:t>
      </w:r>
      <w:r w:rsidR="005A5A13" w:rsidRPr="004649DF">
        <w:rPr>
          <w:iCs/>
        </w:rPr>
        <w:t xml:space="preserve"> further £</w:t>
      </w:r>
      <w:r w:rsidR="007B6210">
        <w:rPr>
          <w:iCs/>
        </w:rPr>
        <w:t>7</w:t>
      </w:r>
      <w:r w:rsidR="005A5A13" w:rsidRPr="004649DF">
        <w:rPr>
          <w:iCs/>
        </w:rPr>
        <w:t xml:space="preserve">.00 payment will be made on completion of the follow up, if clinically </w:t>
      </w:r>
      <w:r w:rsidR="00BF7277">
        <w:rPr>
          <w:iCs/>
        </w:rPr>
        <w:t>appropriate</w:t>
      </w:r>
    </w:p>
    <w:p w14:paraId="707CC52A" w14:textId="495301BC" w:rsidR="00B54A55" w:rsidRPr="004649DF" w:rsidRDefault="005A5A13" w:rsidP="00695FF5">
      <w:pPr>
        <w:pStyle w:val="ListParagraph"/>
        <w:numPr>
          <w:ilvl w:val="0"/>
          <w:numId w:val="9"/>
        </w:numPr>
        <w:jc w:val="both"/>
        <w:rPr>
          <w:iCs/>
        </w:rPr>
      </w:pPr>
      <w:r w:rsidRPr="004649DF">
        <w:rPr>
          <w:iCs/>
        </w:rPr>
        <w:t>An additional payment of £5.00 per patient will be pay</w:t>
      </w:r>
      <w:r w:rsidR="004649DF" w:rsidRPr="004649DF">
        <w:rPr>
          <w:iCs/>
        </w:rPr>
        <w:t>a</w:t>
      </w:r>
      <w:r w:rsidRPr="004649DF">
        <w:rPr>
          <w:iCs/>
        </w:rPr>
        <w:t xml:space="preserve">ble if a positive change to ACT score is recorded at the follow up </w:t>
      </w:r>
      <w:r w:rsidR="003E652D">
        <w:rPr>
          <w:iCs/>
        </w:rPr>
        <w:t>consultation</w:t>
      </w:r>
    </w:p>
    <w:p w14:paraId="48A14627" w14:textId="54768B33" w:rsidR="009159F3" w:rsidRDefault="009159F3" w:rsidP="0078767A">
      <w:pPr>
        <w:jc w:val="both"/>
      </w:pPr>
      <w:r w:rsidRPr="00315BA1">
        <w:t>All payments will be made on a monthly basis.</w:t>
      </w:r>
      <w:r w:rsidR="00F24C2D" w:rsidRPr="00F24C2D">
        <w:t xml:space="preserve"> </w:t>
      </w:r>
      <w:proofErr w:type="spellStart"/>
      <w:r w:rsidR="00453817">
        <w:t>PharmOutcomes</w:t>
      </w:r>
      <w:proofErr w:type="spellEnd"/>
      <w:r w:rsidR="00453817">
        <w:t>®</w:t>
      </w:r>
      <w:r w:rsidR="00F24C2D" w:rsidRPr="00391DD7">
        <w:t xml:space="preserve"> will generate the invoices for payment. </w:t>
      </w:r>
    </w:p>
    <w:p w14:paraId="11548889" w14:textId="77777777" w:rsidR="004E29B0" w:rsidRPr="0043024D" w:rsidRDefault="001A5EA6" w:rsidP="003A6C0F">
      <w:pPr>
        <w:pStyle w:val="Heading2"/>
        <w:numPr>
          <w:ilvl w:val="0"/>
          <w:numId w:val="12"/>
        </w:numPr>
        <w:rPr>
          <w:color w:val="7030A0"/>
        </w:rPr>
      </w:pPr>
      <w:bookmarkStart w:id="38" w:name="_Toc123730710"/>
      <w:r w:rsidRPr="0043024D">
        <w:rPr>
          <w:color w:val="7030A0"/>
        </w:rPr>
        <w:t>Contract Duration &amp; Terminatio</w:t>
      </w:r>
      <w:r w:rsidR="005010BE" w:rsidRPr="0043024D">
        <w:rPr>
          <w:color w:val="7030A0"/>
        </w:rPr>
        <w:t>n</w:t>
      </w:r>
      <w:bookmarkEnd w:id="38"/>
    </w:p>
    <w:p w14:paraId="47E22616" w14:textId="77777777" w:rsidR="008B72D8" w:rsidRDefault="00F70BCD" w:rsidP="008B72D8">
      <w:pPr>
        <w:jc w:val="both"/>
      </w:pPr>
      <w:r w:rsidRPr="00B56D6B">
        <w:t>There is funding available for delivery of 1</w:t>
      </w:r>
      <w:r w:rsidR="00804B83">
        <w:t>200</w:t>
      </w:r>
      <w:r w:rsidRPr="00B56D6B">
        <w:t xml:space="preserve"> reviews. The service will terminate before 31st March 202</w:t>
      </w:r>
      <w:r w:rsidR="00453817">
        <w:t>3</w:t>
      </w:r>
      <w:r w:rsidRPr="00B56D6B">
        <w:t xml:space="preserve"> if this ceiling is reached. Contractors will be given at least one months’ notice of this eventuality.</w:t>
      </w:r>
      <w:r w:rsidR="00B6623E">
        <w:t xml:space="preserve"> </w:t>
      </w:r>
      <w:r w:rsidR="008B72D8">
        <w:t xml:space="preserve"> One months’ notice of termination must be given if the pharmacy or the commissioner wishes to terminate the agreement before the given end date.</w:t>
      </w:r>
    </w:p>
    <w:p w14:paraId="22914AAC" w14:textId="6DA05DBC" w:rsidR="00F70BCD" w:rsidRPr="00B56D6B" w:rsidRDefault="008B72D8" w:rsidP="0078767A">
      <w:pPr>
        <w:jc w:val="both"/>
      </w:pPr>
      <w:r>
        <w:t>Once the funding has expired, Pharmacies will be notified with as much as notice as possible. If there are patients who have follow up appointments scheduled after this, it will be the choice of the Pharmacy as to whether this consultation is carried out, but payment cannot be claimed.</w:t>
      </w:r>
      <w:r w:rsidR="00B6623E">
        <w:t xml:space="preserve"> </w:t>
      </w:r>
    </w:p>
    <w:p w14:paraId="0E5F3EB2" w14:textId="437B1270" w:rsidR="00F07687" w:rsidRDefault="00F07687" w:rsidP="00F07687">
      <w:pPr>
        <w:jc w:val="both"/>
      </w:pPr>
      <w:r>
        <w:t xml:space="preserve">The Commissioner may suspend or terminate this agreement forthwith if there are reasonable grounds for concern including, but not limited to, malpractice, </w:t>
      </w:r>
      <w:r w:rsidR="00173631">
        <w:t>negligence,</w:t>
      </w:r>
      <w:r>
        <w:t xml:space="preserve"> or fraud on the part of the pharmacy contractor.</w:t>
      </w:r>
    </w:p>
    <w:p w14:paraId="421DC880" w14:textId="7367B29B" w:rsidR="00E21D42" w:rsidRPr="000C72B7" w:rsidRDefault="00F07687" w:rsidP="0078767A">
      <w:pPr>
        <w:jc w:val="both"/>
      </w:pPr>
      <w:r>
        <w:lastRenderedPageBreak/>
        <w:t>Any evidence gathered and available pertaining to malpractice, negligence or fraud will be passed on to the GPhC and NHS Counter Fraud and precipitate appropriate actions being taken by the commissioner.</w:t>
      </w:r>
    </w:p>
    <w:p w14:paraId="0BA1A388" w14:textId="77777777" w:rsidR="008F6BF0" w:rsidRPr="0043024D" w:rsidRDefault="008F6BF0" w:rsidP="003A6C0F">
      <w:pPr>
        <w:pStyle w:val="Heading2"/>
        <w:numPr>
          <w:ilvl w:val="0"/>
          <w:numId w:val="12"/>
        </w:numPr>
        <w:rPr>
          <w:color w:val="7030A0"/>
        </w:rPr>
      </w:pPr>
      <w:bookmarkStart w:id="39" w:name="_Toc123730711"/>
      <w:r w:rsidRPr="0043024D">
        <w:rPr>
          <w:color w:val="7030A0"/>
        </w:rPr>
        <w:t>Signatures</w:t>
      </w:r>
      <w:bookmarkEnd w:id="39"/>
    </w:p>
    <w:p w14:paraId="4919094F" w14:textId="77777777" w:rsidR="00D706AC" w:rsidRDefault="00D706AC" w:rsidP="00D706AC">
      <w:pPr>
        <w:jc w:val="both"/>
      </w:pPr>
      <w:r>
        <w:t xml:space="preserve">All parties agree to the content of the service level agreement and agree to deliver the service in line with the core requirements outlined above  </w:t>
      </w:r>
    </w:p>
    <w:p w14:paraId="727AD8F6" w14:textId="074DC31C" w:rsidR="00D706AC" w:rsidRDefault="00D706AC" w:rsidP="005333FC">
      <w:pPr>
        <w:jc w:val="both"/>
      </w:pPr>
      <w:r>
        <w:t xml:space="preserve">This service is commissioned as an Enhanced Service under the Pharmaceutical Services (Advanced and Enhanced Services) (England) Directions 2013. </w:t>
      </w:r>
    </w:p>
    <w:p w14:paraId="1CFCCAC1" w14:textId="211B45DF" w:rsidR="00D706AC" w:rsidRDefault="00D706AC" w:rsidP="00D706AC">
      <w:r>
        <w:t xml:space="preserve">(If a Distance Selling Pharmacy, by signing the pharmacy contractor declares that there will be no </w:t>
      </w:r>
      <w:r w:rsidR="00173631">
        <w:t>face-to-face</w:t>
      </w:r>
      <w:r>
        <w:t xml:space="preserve"> delivery of essential pharmaceutical services at or in the vicinity of the pharmacy premises)</w:t>
      </w:r>
    </w:p>
    <w:p w14:paraId="530B4164" w14:textId="19679C8F" w:rsidR="006E489B" w:rsidRDefault="00D706AC" w:rsidP="00D706AC">
      <w:pPr>
        <w:jc w:val="both"/>
      </w:pPr>
      <w:r>
        <w:t xml:space="preserve">Signed for and on behalf </w:t>
      </w:r>
      <w:r w:rsidRPr="00B56D6B">
        <w:t xml:space="preserve">of </w:t>
      </w:r>
      <w:r w:rsidR="00AA4C10">
        <w:t xml:space="preserve">CPGM </w:t>
      </w:r>
      <w:r w:rsidR="00AA4C10" w:rsidRPr="00AA4C10">
        <w:t>Healthcare (</w:t>
      </w:r>
      <w:r w:rsidR="003063D0" w:rsidRPr="00AA4C10">
        <w:t>CHL</w:t>
      </w:r>
      <w:r w:rsidR="00AA4C10" w:rsidRPr="00AA4C10">
        <w:t>)</w:t>
      </w:r>
      <w:r w:rsidR="003063D0">
        <w:rPr>
          <w:b/>
          <w:bCs/>
        </w:rPr>
        <w:t xml:space="preserve"> </w:t>
      </w:r>
      <w:r w:rsidRPr="00B56D6B">
        <w:t>(The Commissioner)</w:t>
      </w:r>
      <w:r w:rsidR="003063D0">
        <w:t>.</w:t>
      </w:r>
      <w:r w:rsidRPr="00B56D6B">
        <w:t xml:space="preserve"> </w:t>
      </w:r>
      <w:r w:rsidR="006E489B">
        <w:t>All parties agree to the content</w:t>
      </w:r>
      <w:r w:rsidR="0078767A">
        <w:t xml:space="preserve"> of </w:t>
      </w:r>
      <w:r w:rsidR="006E489B">
        <w:t>the service level agreement and agree to deliver the service in line with the core requirements outlined above</w:t>
      </w:r>
      <w:r w:rsidR="003A2CB7">
        <w:t>.</w:t>
      </w:r>
    </w:p>
    <w:p w14:paraId="0ED2F73F" w14:textId="3F22B2EF" w:rsidR="003A2CB7" w:rsidRDefault="00AB0650" w:rsidP="0078767A">
      <w:pPr>
        <w:jc w:val="both"/>
      </w:pPr>
      <w:r>
        <w:t xml:space="preserve">Signed for and on behalf of </w:t>
      </w:r>
      <w:r w:rsidR="008E31BF">
        <w:t>the commissioner</w:t>
      </w:r>
      <w:r>
        <w:t>:</w:t>
      </w:r>
    </w:p>
    <w:tbl>
      <w:tblPr>
        <w:tblW w:w="840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911"/>
        <w:gridCol w:w="2164"/>
      </w:tblGrid>
      <w:tr w:rsidR="008B7020" w:rsidRPr="003A2CB7" w14:paraId="5AFDEE5F" w14:textId="77777777" w:rsidTr="00AB0650">
        <w:trPr>
          <w:trHeight w:val="67"/>
        </w:trPr>
        <w:tc>
          <w:tcPr>
            <w:tcW w:w="3330" w:type="dxa"/>
            <w:tcBorders>
              <w:top w:val="single" w:sz="4" w:space="0" w:color="auto"/>
              <w:left w:val="single" w:sz="4" w:space="0" w:color="auto"/>
              <w:bottom w:val="single" w:sz="4" w:space="0" w:color="auto"/>
              <w:right w:val="single" w:sz="4" w:space="0" w:color="auto"/>
            </w:tcBorders>
          </w:tcPr>
          <w:p w14:paraId="4DE70682" w14:textId="77777777" w:rsidR="008B7020" w:rsidRPr="003A2CB7" w:rsidRDefault="008B7020" w:rsidP="00453B80">
            <w:pPr>
              <w:rPr>
                <w:rFonts w:cstheme="minorHAnsi"/>
              </w:rPr>
            </w:pPr>
            <w:r w:rsidRPr="003A2CB7">
              <w:rPr>
                <w:rFonts w:cstheme="minorHAnsi"/>
              </w:rPr>
              <w:t>Signature</w:t>
            </w:r>
          </w:p>
        </w:tc>
        <w:tc>
          <w:tcPr>
            <w:tcW w:w="2911" w:type="dxa"/>
            <w:tcBorders>
              <w:top w:val="single" w:sz="4" w:space="0" w:color="auto"/>
              <w:left w:val="single" w:sz="4" w:space="0" w:color="auto"/>
              <w:bottom w:val="single" w:sz="4" w:space="0" w:color="auto"/>
              <w:right w:val="single" w:sz="4" w:space="0" w:color="auto"/>
            </w:tcBorders>
          </w:tcPr>
          <w:p w14:paraId="32F19786" w14:textId="77777777" w:rsidR="008B7020" w:rsidRPr="003A2CB7" w:rsidRDefault="008B7020" w:rsidP="00453B80">
            <w:pPr>
              <w:rPr>
                <w:rFonts w:cstheme="minorHAnsi"/>
              </w:rPr>
            </w:pPr>
            <w:r w:rsidRPr="003A2CB7">
              <w:rPr>
                <w:rFonts w:cstheme="minorHAnsi"/>
              </w:rPr>
              <w:t>Name and Designation</w:t>
            </w:r>
          </w:p>
        </w:tc>
        <w:tc>
          <w:tcPr>
            <w:tcW w:w="2164" w:type="dxa"/>
            <w:tcBorders>
              <w:top w:val="single" w:sz="4" w:space="0" w:color="auto"/>
              <w:left w:val="single" w:sz="4" w:space="0" w:color="auto"/>
              <w:bottom w:val="single" w:sz="4" w:space="0" w:color="auto"/>
              <w:right w:val="single" w:sz="4" w:space="0" w:color="auto"/>
            </w:tcBorders>
          </w:tcPr>
          <w:p w14:paraId="794EB18A" w14:textId="77777777" w:rsidR="008B7020" w:rsidRPr="003A2CB7" w:rsidRDefault="008B7020" w:rsidP="00453B80">
            <w:pPr>
              <w:rPr>
                <w:rFonts w:cstheme="minorHAnsi"/>
              </w:rPr>
            </w:pPr>
            <w:r w:rsidRPr="003A2CB7">
              <w:rPr>
                <w:rFonts w:cstheme="minorHAnsi"/>
              </w:rPr>
              <w:t>Date</w:t>
            </w:r>
          </w:p>
        </w:tc>
      </w:tr>
      <w:tr w:rsidR="008B7020" w:rsidRPr="003A2CB7" w14:paraId="4B752F8D" w14:textId="77777777" w:rsidTr="006D11F7">
        <w:trPr>
          <w:trHeight w:val="752"/>
        </w:trPr>
        <w:tc>
          <w:tcPr>
            <w:tcW w:w="3330" w:type="dxa"/>
            <w:tcBorders>
              <w:top w:val="single" w:sz="4" w:space="0" w:color="auto"/>
              <w:left w:val="single" w:sz="4" w:space="0" w:color="auto"/>
              <w:bottom w:val="single" w:sz="4" w:space="0" w:color="auto"/>
              <w:right w:val="single" w:sz="4" w:space="0" w:color="auto"/>
            </w:tcBorders>
          </w:tcPr>
          <w:p w14:paraId="5AAE9A70" w14:textId="77777777" w:rsidR="008B7020" w:rsidRPr="003A2CB7" w:rsidRDefault="008B7020" w:rsidP="00453B80">
            <w:pPr>
              <w:rPr>
                <w:rFonts w:cstheme="minorHAnsi"/>
              </w:rPr>
            </w:pPr>
          </w:p>
        </w:tc>
        <w:tc>
          <w:tcPr>
            <w:tcW w:w="2911" w:type="dxa"/>
            <w:tcBorders>
              <w:top w:val="single" w:sz="4" w:space="0" w:color="auto"/>
              <w:left w:val="single" w:sz="4" w:space="0" w:color="auto"/>
              <w:bottom w:val="single" w:sz="4" w:space="0" w:color="auto"/>
              <w:right w:val="single" w:sz="4" w:space="0" w:color="auto"/>
            </w:tcBorders>
          </w:tcPr>
          <w:p w14:paraId="7767920D" w14:textId="4BD98774" w:rsidR="008B7020" w:rsidRPr="003A2CB7" w:rsidRDefault="008B7020" w:rsidP="00453B80">
            <w:pPr>
              <w:rPr>
                <w:rFonts w:cstheme="minorHAnsi"/>
              </w:rPr>
            </w:pPr>
          </w:p>
        </w:tc>
        <w:tc>
          <w:tcPr>
            <w:tcW w:w="2164" w:type="dxa"/>
            <w:tcBorders>
              <w:top w:val="single" w:sz="4" w:space="0" w:color="auto"/>
              <w:left w:val="single" w:sz="4" w:space="0" w:color="auto"/>
              <w:bottom w:val="single" w:sz="4" w:space="0" w:color="auto"/>
              <w:right w:val="single" w:sz="4" w:space="0" w:color="auto"/>
            </w:tcBorders>
          </w:tcPr>
          <w:p w14:paraId="5B5AF4FB" w14:textId="77777777" w:rsidR="008B7020" w:rsidRPr="003A2CB7" w:rsidRDefault="008B7020" w:rsidP="00453B80">
            <w:pPr>
              <w:rPr>
                <w:rFonts w:cstheme="minorHAnsi"/>
              </w:rPr>
            </w:pPr>
            <w:r w:rsidRPr="003A2CB7">
              <w:rPr>
                <w:rFonts w:cstheme="minorHAnsi"/>
              </w:rPr>
              <w:t xml:space="preserve"> </w:t>
            </w:r>
          </w:p>
        </w:tc>
      </w:tr>
    </w:tbl>
    <w:p w14:paraId="32683367" w14:textId="77777777" w:rsidR="00AB0650" w:rsidRDefault="00AB0650">
      <w:pPr>
        <w:rPr>
          <w:rFonts w:asciiTheme="majorHAnsi" w:eastAsiaTheme="majorEastAsia" w:hAnsiTheme="majorHAnsi" w:cstheme="majorBidi"/>
          <w:color w:val="2F5496" w:themeColor="accent1" w:themeShade="BF"/>
          <w:sz w:val="26"/>
          <w:szCs w:val="26"/>
        </w:rPr>
      </w:pPr>
      <w:r>
        <w:br w:type="page"/>
      </w:r>
    </w:p>
    <w:p w14:paraId="10913D2A" w14:textId="187FA233" w:rsidR="00E15C1F" w:rsidRPr="0043024D" w:rsidRDefault="00C21F67" w:rsidP="00295919">
      <w:pPr>
        <w:pStyle w:val="Heading2"/>
        <w:rPr>
          <w:b/>
          <w:bCs/>
          <w:color w:val="7030A0"/>
        </w:rPr>
      </w:pPr>
      <w:bookmarkStart w:id="40" w:name="_Toc123730712"/>
      <w:r w:rsidRPr="0043024D">
        <w:rPr>
          <w:b/>
          <w:bCs/>
          <w:color w:val="7030A0"/>
        </w:rPr>
        <w:lastRenderedPageBreak/>
        <w:t xml:space="preserve">Appendix </w:t>
      </w:r>
      <w:r w:rsidR="00206488" w:rsidRPr="0043024D">
        <w:rPr>
          <w:b/>
          <w:bCs/>
          <w:color w:val="7030A0"/>
        </w:rPr>
        <w:t>1:</w:t>
      </w:r>
      <w:r w:rsidR="00295919" w:rsidRPr="0043024D">
        <w:rPr>
          <w:b/>
          <w:bCs/>
          <w:color w:val="7030A0"/>
        </w:rPr>
        <w:t xml:space="preserve">    </w:t>
      </w:r>
      <w:r w:rsidR="000E3812" w:rsidRPr="0043024D">
        <w:rPr>
          <w:b/>
          <w:bCs/>
          <w:color w:val="7030A0"/>
        </w:rPr>
        <w:t>Inhaler Technique Patient Pathway Flowchart 1</w:t>
      </w:r>
      <w:bookmarkEnd w:id="40"/>
    </w:p>
    <w:p w14:paraId="614F470A" w14:textId="77777777" w:rsidR="0043024D" w:rsidRDefault="0043024D" w:rsidP="00187DA9"/>
    <w:p w14:paraId="7CAFF406" w14:textId="77777777" w:rsidR="0043024D" w:rsidRDefault="0043024D" w:rsidP="00187DA9"/>
    <w:p w14:paraId="59517ADE" w14:textId="045270DE" w:rsidR="0043024D" w:rsidRDefault="0043024D" w:rsidP="00187DA9">
      <w:r w:rsidRPr="0043024D">
        <w:rPr>
          <w:noProof/>
          <w:lang w:eastAsia="en-GB"/>
        </w:rPr>
        <w:drawing>
          <wp:anchor distT="0" distB="0" distL="114300" distR="114300" simplePos="0" relativeHeight="251662336" behindDoc="0" locked="0" layoutInCell="1" allowOverlap="1" wp14:anchorId="69C0A041" wp14:editId="1DD0D2E1">
            <wp:simplePos x="0" y="0"/>
            <wp:positionH relativeFrom="column">
              <wp:posOffset>0</wp:posOffset>
            </wp:positionH>
            <wp:positionV relativeFrom="paragraph">
              <wp:posOffset>0</wp:posOffset>
            </wp:positionV>
            <wp:extent cx="5731510" cy="735711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735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7DCB2" w14:textId="77777777" w:rsidR="0043024D" w:rsidRDefault="0043024D" w:rsidP="00187DA9"/>
    <w:p w14:paraId="606C06A6" w14:textId="77777777" w:rsidR="0043024D" w:rsidRDefault="0043024D" w:rsidP="00187DA9"/>
    <w:p w14:paraId="02AFAD73" w14:textId="77777777" w:rsidR="0043024D" w:rsidRDefault="0043024D" w:rsidP="00187DA9"/>
    <w:p w14:paraId="49FE016E" w14:textId="77777777" w:rsidR="0043024D" w:rsidRDefault="0043024D" w:rsidP="00187DA9"/>
    <w:p w14:paraId="301B576F" w14:textId="77777777" w:rsidR="0043024D" w:rsidRDefault="0043024D" w:rsidP="00187DA9"/>
    <w:p w14:paraId="33B26E9F" w14:textId="77777777" w:rsidR="0043024D" w:rsidRDefault="0043024D" w:rsidP="00187DA9"/>
    <w:p w14:paraId="49290E05" w14:textId="77777777" w:rsidR="0043024D" w:rsidRDefault="0043024D" w:rsidP="00187DA9"/>
    <w:p w14:paraId="26811027" w14:textId="77777777" w:rsidR="0043024D" w:rsidRDefault="0043024D" w:rsidP="00187DA9"/>
    <w:p w14:paraId="29AEAC51" w14:textId="77777777" w:rsidR="0043024D" w:rsidRDefault="0043024D" w:rsidP="00187DA9"/>
    <w:p w14:paraId="2928166A" w14:textId="77777777" w:rsidR="0043024D" w:rsidRDefault="0043024D" w:rsidP="00187DA9"/>
    <w:p w14:paraId="09D68945" w14:textId="77777777" w:rsidR="0043024D" w:rsidRDefault="0043024D" w:rsidP="00187DA9"/>
    <w:p w14:paraId="2FA48668" w14:textId="77777777" w:rsidR="0043024D" w:rsidRDefault="0043024D" w:rsidP="00187DA9"/>
    <w:p w14:paraId="05152DA6" w14:textId="77777777" w:rsidR="0043024D" w:rsidRDefault="0043024D" w:rsidP="00187DA9"/>
    <w:p w14:paraId="404E3161" w14:textId="77777777" w:rsidR="0043024D" w:rsidRDefault="0043024D" w:rsidP="00187DA9"/>
    <w:p w14:paraId="48E4DC5B" w14:textId="77777777" w:rsidR="0043024D" w:rsidRDefault="0043024D" w:rsidP="00187DA9"/>
    <w:p w14:paraId="36F46101" w14:textId="77777777" w:rsidR="0043024D" w:rsidRDefault="0043024D" w:rsidP="00187DA9"/>
    <w:p w14:paraId="4DD4BF5B" w14:textId="77777777" w:rsidR="0043024D" w:rsidRDefault="0043024D" w:rsidP="00187DA9"/>
    <w:p w14:paraId="0F4C175A" w14:textId="77777777" w:rsidR="0043024D" w:rsidRDefault="0043024D" w:rsidP="00187DA9"/>
    <w:p w14:paraId="30BD59A8" w14:textId="77777777" w:rsidR="0043024D" w:rsidRDefault="0043024D" w:rsidP="00187DA9"/>
    <w:p w14:paraId="10906ABA" w14:textId="77777777" w:rsidR="0043024D" w:rsidRDefault="0043024D" w:rsidP="00187DA9"/>
    <w:p w14:paraId="32F5CE09" w14:textId="77777777" w:rsidR="0043024D" w:rsidRDefault="0043024D" w:rsidP="00187DA9"/>
    <w:p w14:paraId="35B5AD51" w14:textId="77777777" w:rsidR="0043024D" w:rsidRDefault="0043024D" w:rsidP="00187DA9"/>
    <w:p w14:paraId="03F4EFF9" w14:textId="77777777" w:rsidR="0043024D" w:rsidRDefault="0043024D" w:rsidP="00187DA9"/>
    <w:p w14:paraId="26CD4050" w14:textId="77777777" w:rsidR="0043024D" w:rsidRDefault="0043024D" w:rsidP="00187DA9"/>
    <w:p w14:paraId="5F021463" w14:textId="77777777" w:rsidR="0043024D" w:rsidRDefault="0043024D" w:rsidP="00187DA9"/>
    <w:p w14:paraId="1ED62949" w14:textId="77777777" w:rsidR="0043024D" w:rsidRDefault="0043024D" w:rsidP="00187DA9"/>
    <w:p w14:paraId="5F6364ED" w14:textId="77777777" w:rsidR="0043024D" w:rsidRDefault="0043024D" w:rsidP="00187DA9"/>
    <w:p w14:paraId="76220F5C" w14:textId="6654D7B8" w:rsidR="008B439E" w:rsidRPr="0043024D" w:rsidRDefault="00F91D90" w:rsidP="006001D9">
      <w:pPr>
        <w:pStyle w:val="Heading2"/>
        <w:rPr>
          <w:color w:val="7030A0"/>
        </w:rPr>
      </w:pPr>
      <w:bookmarkStart w:id="41" w:name="_Toc123730713"/>
      <w:r w:rsidRPr="0043024D">
        <w:rPr>
          <w:color w:val="7030A0"/>
        </w:rPr>
        <w:lastRenderedPageBreak/>
        <w:t xml:space="preserve">Appendix 2:    </w:t>
      </w:r>
      <w:r w:rsidR="000E3812" w:rsidRPr="0043024D">
        <w:rPr>
          <w:color w:val="7030A0"/>
        </w:rPr>
        <w:t>Inhaler Technique Patient Pathway Flowchart 2</w:t>
      </w:r>
      <w:bookmarkEnd w:id="41"/>
    </w:p>
    <w:p w14:paraId="212C0C06" w14:textId="31D60611" w:rsidR="0043024D" w:rsidRDefault="0043024D" w:rsidP="0043024D"/>
    <w:p w14:paraId="7AB38361" w14:textId="299D7112" w:rsidR="0043024D" w:rsidRDefault="0043024D" w:rsidP="0043024D">
      <w:r w:rsidRPr="0043024D">
        <w:rPr>
          <w:noProof/>
          <w:lang w:eastAsia="en-GB"/>
        </w:rPr>
        <w:drawing>
          <wp:inline distT="0" distB="0" distL="0" distR="0" wp14:anchorId="18079855" wp14:editId="6515A698">
            <wp:extent cx="5731510" cy="56203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5620385"/>
                    </a:xfrm>
                    <a:prstGeom prst="rect">
                      <a:avLst/>
                    </a:prstGeom>
                    <a:noFill/>
                    <a:ln>
                      <a:noFill/>
                    </a:ln>
                  </pic:spPr>
                </pic:pic>
              </a:graphicData>
            </a:graphic>
          </wp:inline>
        </w:drawing>
      </w:r>
    </w:p>
    <w:p w14:paraId="2306E44A" w14:textId="5A70B2AA" w:rsidR="0043024D" w:rsidRDefault="0043024D" w:rsidP="0043024D"/>
    <w:p w14:paraId="3082FE0C" w14:textId="2AD33ECD" w:rsidR="0043024D" w:rsidRDefault="0043024D" w:rsidP="0043024D"/>
    <w:p w14:paraId="69B51A58" w14:textId="63C098CE" w:rsidR="0043024D" w:rsidRDefault="0043024D" w:rsidP="0043024D"/>
    <w:p w14:paraId="6EB2F3D2" w14:textId="77777777" w:rsidR="0043024D" w:rsidRPr="0043024D" w:rsidRDefault="0043024D" w:rsidP="0043024D"/>
    <w:p w14:paraId="26BE2D30" w14:textId="1482F76A" w:rsidR="00304064" w:rsidRPr="00304064" w:rsidRDefault="00304064" w:rsidP="00304064"/>
    <w:sectPr w:rsidR="00304064" w:rsidRPr="00304064" w:rsidSect="00AB0650">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AB1D" w14:textId="77777777" w:rsidR="00B37881" w:rsidRDefault="00B37881" w:rsidP="00426EAD">
      <w:pPr>
        <w:spacing w:after="0" w:line="240" w:lineRule="auto"/>
      </w:pPr>
      <w:r>
        <w:separator/>
      </w:r>
    </w:p>
  </w:endnote>
  <w:endnote w:type="continuationSeparator" w:id="0">
    <w:p w14:paraId="759C35B8" w14:textId="77777777" w:rsidR="00B37881" w:rsidRDefault="00B37881" w:rsidP="0042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334"/>
      <w:gridCol w:w="361"/>
      <w:gridCol w:w="4331"/>
    </w:tblGrid>
    <w:tr w:rsidR="006C0FAE" w14:paraId="1E6D3990" w14:textId="77777777">
      <w:tc>
        <w:tcPr>
          <w:tcW w:w="2401" w:type="pct"/>
        </w:tcPr>
        <w:p w14:paraId="09F7B2C9" w14:textId="100F637E" w:rsidR="006C0FAE" w:rsidRPr="0043024D" w:rsidRDefault="008D43BD">
          <w:pPr>
            <w:pStyle w:val="Footer"/>
            <w:rPr>
              <w:b/>
              <w:bCs/>
              <w:caps/>
              <w:color w:val="7030A0"/>
              <w:sz w:val="18"/>
              <w:szCs w:val="18"/>
            </w:rPr>
          </w:pPr>
          <w:sdt>
            <w:sdtPr>
              <w:rPr>
                <w:b/>
                <w:bCs/>
                <w:caps/>
                <w:color w:val="7030A0"/>
                <w:sz w:val="18"/>
                <w:szCs w:val="18"/>
              </w:rPr>
              <w:alias w:val="Title"/>
              <w:tag w:val=""/>
              <w:id w:val="886384654"/>
              <w:dataBinding w:prefixMappings="xmlns:ns0='http://purl.org/dc/elements/1.1/' xmlns:ns1='http://schemas.openxmlformats.org/package/2006/metadata/core-properties' " w:xpath="/ns1:coreProperties[1]/ns0:title[1]" w:storeItemID="{6C3C8BC8-F283-45AE-878A-BAB7291924A1}"/>
              <w:text/>
            </w:sdtPr>
            <w:sdtEndPr/>
            <w:sdtContent>
              <w:r w:rsidR="00EA67F0" w:rsidRPr="0043024D">
                <w:rPr>
                  <w:b/>
                  <w:bCs/>
                  <w:caps/>
                  <w:color w:val="7030A0"/>
                  <w:sz w:val="18"/>
                  <w:szCs w:val="18"/>
                </w:rPr>
                <w:t>C&amp;M</w:t>
              </w:r>
              <w:r w:rsidR="006C0FAE" w:rsidRPr="0043024D">
                <w:rPr>
                  <w:b/>
                  <w:bCs/>
                  <w:caps/>
                  <w:color w:val="7030A0"/>
                  <w:sz w:val="18"/>
                  <w:szCs w:val="18"/>
                </w:rPr>
                <w:t xml:space="preserve"> </w:t>
              </w:r>
              <w:r w:rsidR="00564EB3" w:rsidRPr="0043024D">
                <w:rPr>
                  <w:b/>
                  <w:bCs/>
                  <w:caps/>
                  <w:color w:val="7030A0"/>
                  <w:sz w:val="18"/>
                  <w:szCs w:val="18"/>
                </w:rPr>
                <w:t xml:space="preserve">improving inhaler technique through </w:t>
              </w:r>
              <w:r w:rsidR="006C0FAE" w:rsidRPr="0043024D">
                <w:rPr>
                  <w:b/>
                  <w:bCs/>
                  <w:caps/>
                  <w:color w:val="7030A0"/>
                  <w:sz w:val="18"/>
                  <w:szCs w:val="18"/>
                </w:rPr>
                <w:t>Community pharmacy s</w:t>
              </w:r>
              <w:r w:rsidR="00DE05A9" w:rsidRPr="0043024D">
                <w:rPr>
                  <w:b/>
                  <w:bCs/>
                  <w:caps/>
                  <w:color w:val="7030A0"/>
                  <w:sz w:val="18"/>
                  <w:szCs w:val="18"/>
                </w:rPr>
                <w:t>La &amp;</w:t>
              </w:r>
              <w:r w:rsidR="006C0FAE" w:rsidRPr="0043024D">
                <w:rPr>
                  <w:b/>
                  <w:bCs/>
                  <w:caps/>
                  <w:color w:val="7030A0"/>
                  <w:sz w:val="18"/>
                  <w:szCs w:val="18"/>
                </w:rPr>
                <w:t xml:space="preserve"> Specification</w:t>
              </w:r>
            </w:sdtContent>
          </w:sdt>
        </w:p>
      </w:tc>
      <w:tc>
        <w:tcPr>
          <w:tcW w:w="200" w:type="pct"/>
        </w:tcPr>
        <w:p w14:paraId="7E92912C" w14:textId="77777777" w:rsidR="006C0FAE" w:rsidRPr="0043024D" w:rsidRDefault="006C0FAE">
          <w:pPr>
            <w:pStyle w:val="Footer"/>
            <w:rPr>
              <w:b/>
              <w:bCs/>
              <w:caps/>
              <w:color w:val="7030A0"/>
              <w:sz w:val="18"/>
              <w:szCs w:val="18"/>
            </w:rPr>
          </w:pPr>
        </w:p>
      </w:tc>
      <w:tc>
        <w:tcPr>
          <w:tcW w:w="2402" w:type="pct"/>
        </w:tcPr>
        <w:sdt>
          <w:sdtPr>
            <w:rPr>
              <w:b/>
              <w:bCs/>
              <w:caps/>
              <w:color w:val="7030A0"/>
              <w:sz w:val="18"/>
              <w:szCs w:val="18"/>
            </w:rPr>
            <w:alias w:val="Author"/>
            <w:tag w:val=""/>
            <w:id w:val="1205441952"/>
            <w:dataBinding w:prefixMappings="xmlns:ns0='http://purl.org/dc/elements/1.1/' xmlns:ns1='http://schemas.openxmlformats.org/package/2006/metadata/core-properties' " w:xpath="/ns1:coreProperties[1]/ns0:creator[1]" w:storeItemID="{6C3C8BC8-F283-45AE-878A-BAB7291924A1}"/>
            <w:text/>
          </w:sdtPr>
          <w:sdtEndPr/>
          <w:sdtContent>
            <w:p w14:paraId="57D8421D" w14:textId="42407DA2" w:rsidR="006C0FAE" w:rsidRPr="0043024D" w:rsidRDefault="006C0FAE">
              <w:pPr>
                <w:pStyle w:val="Footer"/>
                <w:jc w:val="right"/>
                <w:rPr>
                  <w:b/>
                  <w:bCs/>
                  <w:caps/>
                  <w:color w:val="7030A0"/>
                  <w:sz w:val="18"/>
                  <w:szCs w:val="18"/>
                </w:rPr>
              </w:pPr>
              <w:r w:rsidRPr="0043024D">
                <w:rPr>
                  <w:b/>
                  <w:bCs/>
                  <w:caps/>
                  <w:color w:val="7030A0"/>
                  <w:sz w:val="18"/>
                  <w:szCs w:val="18"/>
                </w:rPr>
                <w:t>v0</w:t>
              </w:r>
              <w:r w:rsidR="00045E72">
                <w:rPr>
                  <w:b/>
                  <w:bCs/>
                  <w:caps/>
                  <w:color w:val="7030A0"/>
                  <w:sz w:val="18"/>
                  <w:szCs w:val="18"/>
                </w:rPr>
                <w:t>8</w:t>
              </w:r>
              <w:r w:rsidRPr="0043024D">
                <w:rPr>
                  <w:b/>
                  <w:bCs/>
                  <w:caps/>
                  <w:color w:val="7030A0"/>
                  <w:sz w:val="18"/>
                  <w:szCs w:val="18"/>
                </w:rPr>
                <w:t xml:space="preserve"> </w:t>
              </w:r>
              <w:r w:rsidR="00045E72">
                <w:rPr>
                  <w:b/>
                  <w:bCs/>
                  <w:caps/>
                  <w:color w:val="7030A0"/>
                  <w:sz w:val="18"/>
                  <w:szCs w:val="18"/>
                </w:rPr>
                <w:t>24</w:t>
              </w:r>
              <w:r w:rsidR="00EA67F0" w:rsidRPr="0043024D">
                <w:rPr>
                  <w:b/>
                  <w:bCs/>
                  <w:caps/>
                  <w:color w:val="7030A0"/>
                  <w:sz w:val="18"/>
                  <w:szCs w:val="18"/>
                </w:rPr>
                <w:t>/</w:t>
              </w:r>
              <w:r w:rsidR="00B6623E">
                <w:rPr>
                  <w:b/>
                  <w:bCs/>
                  <w:caps/>
                  <w:color w:val="7030A0"/>
                  <w:sz w:val="18"/>
                  <w:szCs w:val="18"/>
                </w:rPr>
                <w:t>0</w:t>
              </w:r>
              <w:r w:rsidR="00EA67F0" w:rsidRPr="0043024D">
                <w:rPr>
                  <w:b/>
                  <w:bCs/>
                  <w:caps/>
                  <w:color w:val="7030A0"/>
                  <w:sz w:val="18"/>
                  <w:szCs w:val="18"/>
                </w:rPr>
                <w:t>1/</w:t>
              </w:r>
              <w:r w:rsidR="00620B24" w:rsidRPr="0043024D">
                <w:rPr>
                  <w:b/>
                  <w:bCs/>
                  <w:caps/>
                  <w:color w:val="7030A0"/>
                  <w:sz w:val="18"/>
                  <w:szCs w:val="18"/>
                </w:rPr>
                <w:t>202</w:t>
              </w:r>
              <w:r w:rsidR="00B6623E">
                <w:rPr>
                  <w:b/>
                  <w:bCs/>
                  <w:caps/>
                  <w:color w:val="7030A0"/>
                  <w:sz w:val="18"/>
                  <w:szCs w:val="18"/>
                </w:rPr>
                <w:t>3</w:t>
              </w:r>
            </w:p>
          </w:sdtContent>
        </w:sdt>
      </w:tc>
    </w:tr>
  </w:tbl>
  <w:p w14:paraId="5F4619C9" w14:textId="77777777" w:rsidR="006C0FAE" w:rsidRDefault="006C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EA63" w14:textId="77777777" w:rsidR="00B37881" w:rsidRDefault="00B37881" w:rsidP="00426EAD">
      <w:pPr>
        <w:spacing w:after="0" w:line="240" w:lineRule="auto"/>
      </w:pPr>
      <w:r>
        <w:separator/>
      </w:r>
    </w:p>
  </w:footnote>
  <w:footnote w:type="continuationSeparator" w:id="0">
    <w:p w14:paraId="1D89F95F" w14:textId="77777777" w:rsidR="00B37881" w:rsidRDefault="00B37881" w:rsidP="00426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810597"/>
      <w:docPartObj>
        <w:docPartGallery w:val="Page Numbers (Top of Page)"/>
        <w:docPartUnique/>
      </w:docPartObj>
    </w:sdtPr>
    <w:sdtEndPr>
      <w:rPr>
        <w:noProof/>
      </w:rPr>
    </w:sdtEndPr>
    <w:sdtContent>
      <w:p w14:paraId="08BC214E" w14:textId="77E19C85" w:rsidR="006C0FAE" w:rsidRDefault="006C0FAE">
        <w:pPr>
          <w:pStyle w:val="Header"/>
          <w:jc w:val="right"/>
        </w:pPr>
        <w:r>
          <w:fldChar w:fldCharType="begin"/>
        </w:r>
        <w:r>
          <w:instrText xml:space="preserve"> PAGE   \* MERGEFORMAT </w:instrText>
        </w:r>
        <w:r>
          <w:fldChar w:fldCharType="separate"/>
        </w:r>
        <w:r w:rsidR="00011475">
          <w:rPr>
            <w:noProof/>
          </w:rPr>
          <w:t>14</w:t>
        </w:r>
        <w:r>
          <w:rPr>
            <w:noProof/>
          </w:rPr>
          <w:fldChar w:fldCharType="end"/>
        </w:r>
      </w:p>
    </w:sdtContent>
  </w:sdt>
  <w:p w14:paraId="34566742" w14:textId="77777777" w:rsidR="006C0FAE" w:rsidRDefault="006C0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D3C"/>
    <w:multiLevelType w:val="hybridMultilevel"/>
    <w:tmpl w:val="2DE8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4472"/>
    <w:multiLevelType w:val="multilevel"/>
    <w:tmpl w:val="6AE4357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935148"/>
    <w:multiLevelType w:val="hybridMultilevel"/>
    <w:tmpl w:val="12C6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7147E"/>
    <w:multiLevelType w:val="hybridMultilevel"/>
    <w:tmpl w:val="CBDE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C1F12"/>
    <w:multiLevelType w:val="multilevel"/>
    <w:tmpl w:val="3A30CEB6"/>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D103F30"/>
    <w:multiLevelType w:val="hybridMultilevel"/>
    <w:tmpl w:val="E2103C40"/>
    <w:lvl w:ilvl="0" w:tplc="FCA876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04FCD"/>
    <w:multiLevelType w:val="multilevel"/>
    <w:tmpl w:val="68DC4B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9063EB6"/>
    <w:multiLevelType w:val="hybridMultilevel"/>
    <w:tmpl w:val="9092D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D1D4C"/>
    <w:multiLevelType w:val="hybridMultilevel"/>
    <w:tmpl w:val="6502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B3F82"/>
    <w:multiLevelType w:val="multilevel"/>
    <w:tmpl w:val="C5888FF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7506B7D"/>
    <w:multiLevelType w:val="hybridMultilevel"/>
    <w:tmpl w:val="1E3E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B54E0"/>
    <w:multiLevelType w:val="hybridMultilevel"/>
    <w:tmpl w:val="C83ACE7C"/>
    <w:lvl w:ilvl="0" w:tplc="FCA876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01BCF"/>
    <w:multiLevelType w:val="multilevel"/>
    <w:tmpl w:val="05667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1"/>
  </w:num>
  <w:num w:numId="3">
    <w:abstractNumId w:val="5"/>
  </w:num>
  <w:num w:numId="4">
    <w:abstractNumId w:val="12"/>
  </w:num>
  <w:num w:numId="5">
    <w:abstractNumId w:val="6"/>
  </w:num>
  <w:num w:numId="6">
    <w:abstractNumId w:val="10"/>
  </w:num>
  <w:num w:numId="7">
    <w:abstractNumId w:val="2"/>
  </w:num>
  <w:num w:numId="8">
    <w:abstractNumId w:val="8"/>
  </w:num>
  <w:num w:numId="9">
    <w:abstractNumId w:val="3"/>
  </w:num>
  <w:num w:numId="10">
    <w:abstractNumId w:val="7"/>
  </w:num>
  <w:num w:numId="11">
    <w:abstractNumId w:val="9"/>
  </w:num>
  <w:num w:numId="12">
    <w:abstractNumId w:val="4"/>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AD"/>
    <w:rsid w:val="00002C0E"/>
    <w:rsid w:val="00003131"/>
    <w:rsid w:val="000065F1"/>
    <w:rsid w:val="0000710B"/>
    <w:rsid w:val="00011475"/>
    <w:rsid w:val="000130AA"/>
    <w:rsid w:val="00023CB6"/>
    <w:rsid w:val="000247AD"/>
    <w:rsid w:val="00030023"/>
    <w:rsid w:val="0003433B"/>
    <w:rsid w:val="00045E72"/>
    <w:rsid w:val="00046219"/>
    <w:rsid w:val="000463E0"/>
    <w:rsid w:val="00046FA1"/>
    <w:rsid w:val="00056E27"/>
    <w:rsid w:val="00070DD2"/>
    <w:rsid w:val="0007473B"/>
    <w:rsid w:val="0008033B"/>
    <w:rsid w:val="00092E7C"/>
    <w:rsid w:val="000973FB"/>
    <w:rsid w:val="000A0790"/>
    <w:rsid w:val="000A1CBF"/>
    <w:rsid w:val="000A2F9B"/>
    <w:rsid w:val="000A60D0"/>
    <w:rsid w:val="000B314E"/>
    <w:rsid w:val="000B5846"/>
    <w:rsid w:val="000B5915"/>
    <w:rsid w:val="000C605E"/>
    <w:rsid w:val="000C7081"/>
    <w:rsid w:val="000C70B9"/>
    <w:rsid w:val="000C72B7"/>
    <w:rsid w:val="000D178A"/>
    <w:rsid w:val="000D3F88"/>
    <w:rsid w:val="000E348B"/>
    <w:rsid w:val="000E3812"/>
    <w:rsid w:val="000E79BB"/>
    <w:rsid w:val="000F0FE4"/>
    <w:rsid w:val="000F4189"/>
    <w:rsid w:val="0010270E"/>
    <w:rsid w:val="001108EB"/>
    <w:rsid w:val="001131AC"/>
    <w:rsid w:val="00120D13"/>
    <w:rsid w:val="00121D74"/>
    <w:rsid w:val="00123770"/>
    <w:rsid w:val="00126FD8"/>
    <w:rsid w:val="0014535A"/>
    <w:rsid w:val="00154F45"/>
    <w:rsid w:val="00156EB2"/>
    <w:rsid w:val="00160429"/>
    <w:rsid w:val="0016194B"/>
    <w:rsid w:val="00164671"/>
    <w:rsid w:val="00166AB4"/>
    <w:rsid w:val="00173631"/>
    <w:rsid w:val="0017628F"/>
    <w:rsid w:val="00176DE3"/>
    <w:rsid w:val="0018225F"/>
    <w:rsid w:val="00187DA9"/>
    <w:rsid w:val="0019395D"/>
    <w:rsid w:val="00194928"/>
    <w:rsid w:val="00195D15"/>
    <w:rsid w:val="001961A9"/>
    <w:rsid w:val="001A2123"/>
    <w:rsid w:val="001A44C6"/>
    <w:rsid w:val="001A5EA6"/>
    <w:rsid w:val="001A7731"/>
    <w:rsid w:val="001B1F3D"/>
    <w:rsid w:val="001B499E"/>
    <w:rsid w:val="001C3D49"/>
    <w:rsid w:val="001C5D19"/>
    <w:rsid w:val="001C7937"/>
    <w:rsid w:val="001E753B"/>
    <w:rsid w:val="001F13E7"/>
    <w:rsid w:val="001F2536"/>
    <w:rsid w:val="001F5798"/>
    <w:rsid w:val="00204BE0"/>
    <w:rsid w:val="00206488"/>
    <w:rsid w:val="00206FE2"/>
    <w:rsid w:val="00211C34"/>
    <w:rsid w:val="00215A7F"/>
    <w:rsid w:val="002250D7"/>
    <w:rsid w:val="00225DF5"/>
    <w:rsid w:val="00226F18"/>
    <w:rsid w:val="00230BF5"/>
    <w:rsid w:val="00236EC6"/>
    <w:rsid w:val="0026560B"/>
    <w:rsid w:val="00270FEF"/>
    <w:rsid w:val="00274016"/>
    <w:rsid w:val="002740BA"/>
    <w:rsid w:val="002804AA"/>
    <w:rsid w:val="00283776"/>
    <w:rsid w:val="00285698"/>
    <w:rsid w:val="00295919"/>
    <w:rsid w:val="002A090C"/>
    <w:rsid w:val="002A3B21"/>
    <w:rsid w:val="002A45EE"/>
    <w:rsid w:val="002B64B7"/>
    <w:rsid w:val="002B768C"/>
    <w:rsid w:val="002C1EF5"/>
    <w:rsid w:val="002C5198"/>
    <w:rsid w:val="002D1C61"/>
    <w:rsid w:val="002D28DF"/>
    <w:rsid w:val="002D4661"/>
    <w:rsid w:val="002E6BC2"/>
    <w:rsid w:val="002F1DEE"/>
    <w:rsid w:val="0030085B"/>
    <w:rsid w:val="00304064"/>
    <w:rsid w:val="003063D0"/>
    <w:rsid w:val="003102B6"/>
    <w:rsid w:val="0031364A"/>
    <w:rsid w:val="00315BA1"/>
    <w:rsid w:val="003166C8"/>
    <w:rsid w:val="003244AD"/>
    <w:rsid w:val="00324CD7"/>
    <w:rsid w:val="00325C45"/>
    <w:rsid w:val="003307D1"/>
    <w:rsid w:val="00333560"/>
    <w:rsid w:val="00335D4D"/>
    <w:rsid w:val="003408E0"/>
    <w:rsid w:val="00364099"/>
    <w:rsid w:val="00365FE5"/>
    <w:rsid w:val="00366590"/>
    <w:rsid w:val="003700B3"/>
    <w:rsid w:val="003712F5"/>
    <w:rsid w:val="00371810"/>
    <w:rsid w:val="00373487"/>
    <w:rsid w:val="00375541"/>
    <w:rsid w:val="00376432"/>
    <w:rsid w:val="00380232"/>
    <w:rsid w:val="00380C55"/>
    <w:rsid w:val="00381DF0"/>
    <w:rsid w:val="003828DE"/>
    <w:rsid w:val="003872BA"/>
    <w:rsid w:val="00391DD7"/>
    <w:rsid w:val="003A2CB7"/>
    <w:rsid w:val="003A6C0F"/>
    <w:rsid w:val="003B2392"/>
    <w:rsid w:val="003C7FDC"/>
    <w:rsid w:val="003D00EA"/>
    <w:rsid w:val="003D77C9"/>
    <w:rsid w:val="003E3070"/>
    <w:rsid w:val="003E652D"/>
    <w:rsid w:val="003F589E"/>
    <w:rsid w:val="00401E01"/>
    <w:rsid w:val="0040619D"/>
    <w:rsid w:val="00423922"/>
    <w:rsid w:val="00423D61"/>
    <w:rsid w:val="00426EAD"/>
    <w:rsid w:val="00427163"/>
    <w:rsid w:val="0043024D"/>
    <w:rsid w:val="0044128C"/>
    <w:rsid w:val="00441B8A"/>
    <w:rsid w:val="00442AB0"/>
    <w:rsid w:val="00446EBF"/>
    <w:rsid w:val="00450DC3"/>
    <w:rsid w:val="004516FE"/>
    <w:rsid w:val="00453817"/>
    <w:rsid w:val="00453BD3"/>
    <w:rsid w:val="00455AFD"/>
    <w:rsid w:val="00463A67"/>
    <w:rsid w:val="004649DF"/>
    <w:rsid w:val="0047017E"/>
    <w:rsid w:val="004727D1"/>
    <w:rsid w:val="00474993"/>
    <w:rsid w:val="00477863"/>
    <w:rsid w:val="004819EE"/>
    <w:rsid w:val="00482B12"/>
    <w:rsid w:val="004927D5"/>
    <w:rsid w:val="00494955"/>
    <w:rsid w:val="004A0783"/>
    <w:rsid w:val="004A1A91"/>
    <w:rsid w:val="004B273B"/>
    <w:rsid w:val="004B6FD6"/>
    <w:rsid w:val="004C3C36"/>
    <w:rsid w:val="004C5A77"/>
    <w:rsid w:val="004C7499"/>
    <w:rsid w:val="004E29B0"/>
    <w:rsid w:val="004E3691"/>
    <w:rsid w:val="004F0AC0"/>
    <w:rsid w:val="004F5FE0"/>
    <w:rsid w:val="005010BE"/>
    <w:rsid w:val="005014EC"/>
    <w:rsid w:val="00502E1D"/>
    <w:rsid w:val="005073B7"/>
    <w:rsid w:val="0050748C"/>
    <w:rsid w:val="005136D6"/>
    <w:rsid w:val="0052507F"/>
    <w:rsid w:val="00527477"/>
    <w:rsid w:val="005333FC"/>
    <w:rsid w:val="005402EF"/>
    <w:rsid w:val="005453DF"/>
    <w:rsid w:val="005535E3"/>
    <w:rsid w:val="00554C77"/>
    <w:rsid w:val="00557EB8"/>
    <w:rsid w:val="00564EB3"/>
    <w:rsid w:val="005664A6"/>
    <w:rsid w:val="00577322"/>
    <w:rsid w:val="00577475"/>
    <w:rsid w:val="00577D38"/>
    <w:rsid w:val="005854C4"/>
    <w:rsid w:val="0058613E"/>
    <w:rsid w:val="0058639B"/>
    <w:rsid w:val="005A44CF"/>
    <w:rsid w:val="005A5A13"/>
    <w:rsid w:val="005B2CF9"/>
    <w:rsid w:val="005B656B"/>
    <w:rsid w:val="005B69A4"/>
    <w:rsid w:val="005C02B8"/>
    <w:rsid w:val="005C2CE7"/>
    <w:rsid w:val="005D6D58"/>
    <w:rsid w:val="006001D9"/>
    <w:rsid w:val="00602761"/>
    <w:rsid w:val="006037A8"/>
    <w:rsid w:val="00605D4C"/>
    <w:rsid w:val="00614745"/>
    <w:rsid w:val="00620B24"/>
    <w:rsid w:val="00623FF6"/>
    <w:rsid w:val="006279E5"/>
    <w:rsid w:val="006326AE"/>
    <w:rsid w:val="006378DE"/>
    <w:rsid w:val="00637ECD"/>
    <w:rsid w:val="00644B81"/>
    <w:rsid w:val="006455CD"/>
    <w:rsid w:val="00657E88"/>
    <w:rsid w:val="006616A5"/>
    <w:rsid w:val="00665B13"/>
    <w:rsid w:val="00671545"/>
    <w:rsid w:val="00671F11"/>
    <w:rsid w:val="00682065"/>
    <w:rsid w:val="006844CF"/>
    <w:rsid w:val="00695FF5"/>
    <w:rsid w:val="006A0E6D"/>
    <w:rsid w:val="006A27AE"/>
    <w:rsid w:val="006A5B27"/>
    <w:rsid w:val="006B19DE"/>
    <w:rsid w:val="006B43F7"/>
    <w:rsid w:val="006B660C"/>
    <w:rsid w:val="006B663C"/>
    <w:rsid w:val="006B7250"/>
    <w:rsid w:val="006B78F3"/>
    <w:rsid w:val="006C0707"/>
    <w:rsid w:val="006C0FAE"/>
    <w:rsid w:val="006D11F7"/>
    <w:rsid w:val="006D736D"/>
    <w:rsid w:val="006E1AEE"/>
    <w:rsid w:val="006E32F2"/>
    <w:rsid w:val="006E3846"/>
    <w:rsid w:val="006E39F2"/>
    <w:rsid w:val="006E489B"/>
    <w:rsid w:val="006E6077"/>
    <w:rsid w:val="006F2E3E"/>
    <w:rsid w:val="006F7267"/>
    <w:rsid w:val="0070386D"/>
    <w:rsid w:val="0070740C"/>
    <w:rsid w:val="007152CA"/>
    <w:rsid w:val="0073501A"/>
    <w:rsid w:val="0074226B"/>
    <w:rsid w:val="00756A15"/>
    <w:rsid w:val="007622EA"/>
    <w:rsid w:val="00765D91"/>
    <w:rsid w:val="007805B5"/>
    <w:rsid w:val="00782C79"/>
    <w:rsid w:val="007858FB"/>
    <w:rsid w:val="0078767A"/>
    <w:rsid w:val="00792ECB"/>
    <w:rsid w:val="00794921"/>
    <w:rsid w:val="007A328F"/>
    <w:rsid w:val="007A435E"/>
    <w:rsid w:val="007A7DE5"/>
    <w:rsid w:val="007B48B6"/>
    <w:rsid w:val="007B545F"/>
    <w:rsid w:val="007B6210"/>
    <w:rsid w:val="007C11DD"/>
    <w:rsid w:val="007C3FF7"/>
    <w:rsid w:val="007E3AD2"/>
    <w:rsid w:val="007F1E2A"/>
    <w:rsid w:val="00802792"/>
    <w:rsid w:val="00803875"/>
    <w:rsid w:val="00804B83"/>
    <w:rsid w:val="00805589"/>
    <w:rsid w:val="00811F13"/>
    <w:rsid w:val="00820B0C"/>
    <w:rsid w:val="00820E33"/>
    <w:rsid w:val="0082567D"/>
    <w:rsid w:val="00825C46"/>
    <w:rsid w:val="00830C84"/>
    <w:rsid w:val="00831B2B"/>
    <w:rsid w:val="00844208"/>
    <w:rsid w:val="00850A9F"/>
    <w:rsid w:val="00857062"/>
    <w:rsid w:val="00857337"/>
    <w:rsid w:val="008601D5"/>
    <w:rsid w:val="008624AD"/>
    <w:rsid w:val="008625D4"/>
    <w:rsid w:val="00865CFC"/>
    <w:rsid w:val="0087352C"/>
    <w:rsid w:val="00875E6D"/>
    <w:rsid w:val="008761DC"/>
    <w:rsid w:val="00876C8B"/>
    <w:rsid w:val="008771FF"/>
    <w:rsid w:val="00881929"/>
    <w:rsid w:val="0088295F"/>
    <w:rsid w:val="00883104"/>
    <w:rsid w:val="008956E4"/>
    <w:rsid w:val="008A0F8D"/>
    <w:rsid w:val="008A1193"/>
    <w:rsid w:val="008A4EF1"/>
    <w:rsid w:val="008A4F79"/>
    <w:rsid w:val="008B193E"/>
    <w:rsid w:val="008B291A"/>
    <w:rsid w:val="008B3473"/>
    <w:rsid w:val="008B3D80"/>
    <w:rsid w:val="008B439E"/>
    <w:rsid w:val="008B5617"/>
    <w:rsid w:val="008B6D34"/>
    <w:rsid w:val="008B7020"/>
    <w:rsid w:val="008B72D8"/>
    <w:rsid w:val="008C0304"/>
    <w:rsid w:val="008C2A85"/>
    <w:rsid w:val="008C76B1"/>
    <w:rsid w:val="008D43BD"/>
    <w:rsid w:val="008E0DA6"/>
    <w:rsid w:val="008E31BF"/>
    <w:rsid w:val="008E7E0C"/>
    <w:rsid w:val="008F332E"/>
    <w:rsid w:val="008F6BF0"/>
    <w:rsid w:val="009017BD"/>
    <w:rsid w:val="0091019A"/>
    <w:rsid w:val="00911F72"/>
    <w:rsid w:val="00913553"/>
    <w:rsid w:val="00914F22"/>
    <w:rsid w:val="009159F3"/>
    <w:rsid w:val="00917E0F"/>
    <w:rsid w:val="00921BE2"/>
    <w:rsid w:val="009249AC"/>
    <w:rsid w:val="0092500D"/>
    <w:rsid w:val="009302ED"/>
    <w:rsid w:val="00931D52"/>
    <w:rsid w:val="009334EF"/>
    <w:rsid w:val="00933FF4"/>
    <w:rsid w:val="00934005"/>
    <w:rsid w:val="00940482"/>
    <w:rsid w:val="009467B7"/>
    <w:rsid w:val="00947D53"/>
    <w:rsid w:val="009573DD"/>
    <w:rsid w:val="00957514"/>
    <w:rsid w:val="009576CD"/>
    <w:rsid w:val="009603FD"/>
    <w:rsid w:val="00972774"/>
    <w:rsid w:val="00975346"/>
    <w:rsid w:val="00977C1E"/>
    <w:rsid w:val="009812EA"/>
    <w:rsid w:val="00984232"/>
    <w:rsid w:val="00984DD6"/>
    <w:rsid w:val="009A0218"/>
    <w:rsid w:val="009A0F05"/>
    <w:rsid w:val="009A1381"/>
    <w:rsid w:val="009A7617"/>
    <w:rsid w:val="009B164B"/>
    <w:rsid w:val="009B49AA"/>
    <w:rsid w:val="009B5C0F"/>
    <w:rsid w:val="009B6DFF"/>
    <w:rsid w:val="009B7620"/>
    <w:rsid w:val="009D5D2D"/>
    <w:rsid w:val="009D6CA7"/>
    <w:rsid w:val="009D72F4"/>
    <w:rsid w:val="009E0BAE"/>
    <w:rsid w:val="009E1F4D"/>
    <w:rsid w:val="009E65D0"/>
    <w:rsid w:val="009E7315"/>
    <w:rsid w:val="009F10F4"/>
    <w:rsid w:val="00A22170"/>
    <w:rsid w:val="00A2532D"/>
    <w:rsid w:val="00A30317"/>
    <w:rsid w:val="00A30C63"/>
    <w:rsid w:val="00A3552C"/>
    <w:rsid w:val="00A3667C"/>
    <w:rsid w:val="00A41CEB"/>
    <w:rsid w:val="00A56A31"/>
    <w:rsid w:val="00A667DB"/>
    <w:rsid w:val="00A674CC"/>
    <w:rsid w:val="00A674E8"/>
    <w:rsid w:val="00A73B5B"/>
    <w:rsid w:val="00A755F5"/>
    <w:rsid w:val="00A807A0"/>
    <w:rsid w:val="00A84CAC"/>
    <w:rsid w:val="00A87692"/>
    <w:rsid w:val="00AA4C10"/>
    <w:rsid w:val="00AB0650"/>
    <w:rsid w:val="00AC1EE7"/>
    <w:rsid w:val="00AD744E"/>
    <w:rsid w:val="00AE2049"/>
    <w:rsid w:val="00AE2A1A"/>
    <w:rsid w:val="00AE4230"/>
    <w:rsid w:val="00AF2924"/>
    <w:rsid w:val="00B07589"/>
    <w:rsid w:val="00B11DC4"/>
    <w:rsid w:val="00B12631"/>
    <w:rsid w:val="00B20932"/>
    <w:rsid w:val="00B24EF0"/>
    <w:rsid w:val="00B27773"/>
    <w:rsid w:val="00B376C3"/>
    <w:rsid w:val="00B37881"/>
    <w:rsid w:val="00B37AAF"/>
    <w:rsid w:val="00B41DFB"/>
    <w:rsid w:val="00B46E28"/>
    <w:rsid w:val="00B5374A"/>
    <w:rsid w:val="00B53777"/>
    <w:rsid w:val="00B54030"/>
    <w:rsid w:val="00B54A55"/>
    <w:rsid w:val="00B567A2"/>
    <w:rsid w:val="00B56D6B"/>
    <w:rsid w:val="00B56F15"/>
    <w:rsid w:val="00B62684"/>
    <w:rsid w:val="00B6410B"/>
    <w:rsid w:val="00B6623E"/>
    <w:rsid w:val="00B71E5A"/>
    <w:rsid w:val="00B75AEB"/>
    <w:rsid w:val="00B75D7E"/>
    <w:rsid w:val="00B8002A"/>
    <w:rsid w:val="00B905FF"/>
    <w:rsid w:val="00B91AA3"/>
    <w:rsid w:val="00BB2732"/>
    <w:rsid w:val="00BB30BE"/>
    <w:rsid w:val="00BC0A1D"/>
    <w:rsid w:val="00BC5A32"/>
    <w:rsid w:val="00BC6B85"/>
    <w:rsid w:val="00BD419F"/>
    <w:rsid w:val="00BE0D9B"/>
    <w:rsid w:val="00BE1256"/>
    <w:rsid w:val="00BE2FE1"/>
    <w:rsid w:val="00BE4F46"/>
    <w:rsid w:val="00BE721E"/>
    <w:rsid w:val="00BF285C"/>
    <w:rsid w:val="00BF3DC3"/>
    <w:rsid w:val="00BF40D4"/>
    <w:rsid w:val="00BF6AD6"/>
    <w:rsid w:val="00BF7277"/>
    <w:rsid w:val="00C00D1B"/>
    <w:rsid w:val="00C022FD"/>
    <w:rsid w:val="00C117C3"/>
    <w:rsid w:val="00C13862"/>
    <w:rsid w:val="00C14A60"/>
    <w:rsid w:val="00C17089"/>
    <w:rsid w:val="00C21F67"/>
    <w:rsid w:val="00C26F67"/>
    <w:rsid w:val="00C32F0F"/>
    <w:rsid w:val="00C417AE"/>
    <w:rsid w:val="00C44FBB"/>
    <w:rsid w:val="00C53EB4"/>
    <w:rsid w:val="00C61469"/>
    <w:rsid w:val="00C67CEC"/>
    <w:rsid w:val="00C7079B"/>
    <w:rsid w:val="00C720EF"/>
    <w:rsid w:val="00C72941"/>
    <w:rsid w:val="00C767F5"/>
    <w:rsid w:val="00C8176F"/>
    <w:rsid w:val="00C81FBD"/>
    <w:rsid w:val="00C85450"/>
    <w:rsid w:val="00C87E6B"/>
    <w:rsid w:val="00C9094E"/>
    <w:rsid w:val="00C90B7E"/>
    <w:rsid w:val="00CA2894"/>
    <w:rsid w:val="00CA61EB"/>
    <w:rsid w:val="00CB1616"/>
    <w:rsid w:val="00CB161E"/>
    <w:rsid w:val="00CB3CC7"/>
    <w:rsid w:val="00CB63D3"/>
    <w:rsid w:val="00CB7166"/>
    <w:rsid w:val="00CC3FEE"/>
    <w:rsid w:val="00CC6842"/>
    <w:rsid w:val="00CD669B"/>
    <w:rsid w:val="00CD6F4B"/>
    <w:rsid w:val="00CE1482"/>
    <w:rsid w:val="00CE2FC8"/>
    <w:rsid w:val="00CF5AB8"/>
    <w:rsid w:val="00D00458"/>
    <w:rsid w:val="00D04496"/>
    <w:rsid w:val="00D12677"/>
    <w:rsid w:val="00D201ED"/>
    <w:rsid w:val="00D20D71"/>
    <w:rsid w:val="00D24C75"/>
    <w:rsid w:val="00D26F21"/>
    <w:rsid w:val="00D31C17"/>
    <w:rsid w:val="00D31EE9"/>
    <w:rsid w:val="00D430DC"/>
    <w:rsid w:val="00D50952"/>
    <w:rsid w:val="00D50B18"/>
    <w:rsid w:val="00D56226"/>
    <w:rsid w:val="00D57A5D"/>
    <w:rsid w:val="00D60644"/>
    <w:rsid w:val="00D706AC"/>
    <w:rsid w:val="00D7548F"/>
    <w:rsid w:val="00D80A50"/>
    <w:rsid w:val="00D814E6"/>
    <w:rsid w:val="00D8211A"/>
    <w:rsid w:val="00D849B9"/>
    <w:rsid w:val="00D852AD"/>
    <w:rsid w:val="00D960E7"/>
    <w:rsid w:val="00D97477"/>
    <w:rsid w:val="00D9751C"/>
    <w:rsid w:val="00DA4BFE"/>
    <w:rsid w:val="00DB3C52"/>
    <w:rsid w:val="00DB5EB2"/>
    <w:rsid w:val="00DC06B7"/>
    <w:rsid w:val="00DC1AEF"/>
    <w:rsid w:val="00DC67A9"/>
    <w:rsid w:val="00DC6C42"/>
    <w:rsid w:val="00DD1CEC"/>
    <w:rsid w:val="00DD2440"/>
    <w:rsid w:val="00DD53C3"/>
    <w:rsid w:val="00DD5EDA"/>
    <w:rsid w:val="00DE0314"/>
    <w:rsid w:val="00DE05A9"/>
    <w:rsid w:val="00DE1D9B"/>
    <w:rsid w:val="00DE228E"/>
    <w:rsid w:val="00DE639F"/>
    <w:rsid w:val="00DF36FF"/>
    <w:rsid w:val="00DF7CBD"/>
    <w:rsid w:val="00E00233"/>
    <w:rsid w:val="00E012AC"/>
    <w:rsid w:val="00E07820"/>
    <w:rsid w:val="00E124BB"/>
    <w:rsid w:val="00E13FFF"/>
    <w:rsid w:val="00E15C1F"/>
    <w:rsid w:val="00E21D42"/>
    <w:rsid w:val="00E24A2B"/>
    <w:rsid w:val="00E25545"/>
    <w:rsid w:val="00E27DB1"/>
    <w:rsid w:val="00E33016"/>
    <w:rsid w:val="00E334E9"/>
    <w:rsid w:val="00E45976"/>
    <w:rsid w:val="00E46245"/>
    <w:rsid w:val="00E509F2"/>
    <w:rsid w:val="00E7411D"/>
    <w:rsid w:val="00E758AA"/>
    <w:rsid w:val="00E81506"/>
    <w:rsid w:val="00E8705B"/>
    <w:rsid w:val="00E9319B"/>
    <w:rsid w:val="00EA27B0"/>
    <w:rsid w:val="00EA67F0"/>
    <w:rsid w:val="00EA69F7"/>
    <w:rsid w:val="00EB1941"/>
    <w:rsid w:val="00EB5882"/>
    <w:rsid w:val="00EC2ECD"/>
    <w:rsid w:val="00EC4427"/>
    <w:rsid w:val="00EC57EE"/>
    <w:rsid w:val="00EC6015"/>
    <w:rsid w:val="00ED5E5C"/>
    <w:rsid w:val="00ED5F64"/>
    <w:rsid w:val="00EE2722"/>
    <w:rsid w:val="00EE4CE1"/>
    <w:rsid w:val="00F07487"/>
    <w:rsid w:val="00F07687"/>
    <w:rsid w:val="00F1312F"/>
    <w:rsid w:val="00F13A9B"/>
    <w:rsid w:val="00F14EDB"/>
    <w:rsid w:val="00F169D7"/>
    <w:rsid w:val="00F24C2D"/>
    <w:rsid w:val="00F33DB1"/>
    <w:rsid w:val="00F35A07"/>
    <w:rsid w:val="00F41F92"/>
    <w:rsid w:val="00F44ACF"/>
    <w:rsid w:val="00F44B54"/>
    <w:rsid w:val="00F4564E"/>
    <w:rsid w:val="00F53290"/>
    <w:rsid w:val="00F54DA4"/>
    <w:rsid w:val="00F610BE"/>
    <w:rsid w:val="00F610ED"/>
    <w:rsid w:val="00F630A7"/>
    <w:rsid w:val="00F67E07"/>
    <w:rsid w:val="00F70A95"/>
    <w:rsid w:val="00F70BCD"/>
    <w:rsid w:val="00F73768"/>
    <w:rsid w:val="00F73A94"/>
    <w:rsid w:val="00F768F4"/>
    <w:rsid w:val="00F80D09"/>
    <w:rsid w:val="00F8288B"/>
    <w:rsid w:val="00F91D90"/>
    <w:rsid w:val="00F92E15"/>
    <w:rsid w:val="00F93528"/>
    <w:rsid w:val="00FA5C63"/>
    <w:rsid w:val="00FB06BA"/>
    <w:rsid w:val="00FB23E0"/>
    <w:rsid w:val="00FB6393"/>
    <w:rsid w:val="00FC2149"/>
    <w:rsid w:val="00FC2579"/>
    <w:rsid w:val="00FD3763"/>
    <w:rsid w:val="00FD505E"/>
    <w:rsid w:val="00FD62A8"/>
    <w:rsid w:val="00FE163D"/>
    <w:rsid w:val="00FE385C"/>
    <w:rsid w:val="00FE5521"/>
    <w:rsid w:val="00FE66B3"/>
    <w:rsid w:val="00FF10FE"/>
    <w:rsid w:val="00FF1E8E"/>
    <w:rsid w:val="00FF324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A524A"/>
  <w15:docId w15:val="{F11EF236-0008-4693-8094-695F934F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6E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29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3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E2F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E2F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EA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26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AD"/>
  </w:style>
  <w:style w:type="paragraph" w:styleId="Footer">
    <w:name w:val="footer"/>
    <w:basedOn w:val="Normal"/>
    <w:link w:val="FooterChar"/>
    <w:uiPriority w:val="99"/>
    <w:unhideWhenUsed/>
    <w:rsid w:val="00426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AD"/>
  </w:style>
  <w:style w:type="character" w:customStyle="1" w:styleId="Heading2Char">
    <w:name w:val="Heading 2 Char"/>
    <w:basedOn w:val="DefaultParagraphFont"/>
    <w:link w:val="Heading2"/>
    <w:uiPriority w:val="9"/>
    <w:rsid w:val="00AF2924"/>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442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208"/>
    <w:rPr>
      <w:sz w:val="20"/>
      <w:szCs w:val="20"/>
    </w:rPr>
  </w:style>
  <w:style w:type="character" w:styleId="FootnoteReference">
    <w:name w:val="footnote reference"/>
    <w:basedOn w:val="DefaultParagraphFont"/>
    <w:uiPriority w:val="99"/>
    <w:semiHidden/>
    <w:unhideWhenUsed/>
    <w:rsid w:val="00844208"/>
    <w:rPr>
      <w:vertAlign w:val="superscript"/>
    </w:rPr>
  </w:style>
  <w:style w:type="character" w:styleId="CommentReference">
    <w:name w:val="annotation reference"/>
    <w:basedOn w:val="DefaultParagraphFont"/>
    <w:uiPriority w:val="99"/>
    <w:semiHidden/>
    <w:unhideWhenUsed/>
    <w:rsid w:val="006E1AEE"/>
    <w:rPr>
      <w:sz w:val="16"/>
      <w:szCs w:val="16"/>
    </w:rPr>
  </w:style>
  <w:style w:type="paragraph" w:styleId="CommentText">
    <w:name w:val="annotation text"/>
    <w:basedOn w:val="Normal"/>
    <w:link w:val="CommentTextChar"/>
    <w:uiPriority w:val="99"/>
    <w:unhideWhenUsed/>
    <w:rsid w:val="006E1AEE"/>
    <w:pPr>
      <w:spacing w:line="240" w:lineRule="auto"/>
    </w:pPr>
    <w:rPr>
      <w:sz w:val="20"/>
      <w:szCs w:val="20"/>
    </w:rPr>
  </w:style>
  <w:style w:type="character" w:customStyle="1" w:styleId="CommentTextChar">
    <w:name w:val="Comment Text Char"/>
    <w:basedOn w:val="DefaultParagraphFont"/>
    <w:link w:val="CommentText"/>
    <w:uiPriority w:val="99"/>
    <w:rsid w:val="006E1AEE"/>
    <w:rPr>
      <w:sz w:val="20"/>
      <w:szCs w:val="20"/>
    </w:rPr>
  </w:style>
  <w:style w:type="paragraph" w:styleId="CommentSubject">
    <w:name w:val="annotation subject"/>
    <w:basedOn w:val="CommentText"/>
    <w:next w:val="CommentText"/>
    <w:link w:val="CommentSubjectChar"/>
    <w:uiPriority w:val="99"/>
    <w:semiHidden/>
    <w:unhideWhenUsed/>
    <w:rsid w:val="006E1AEE"/>
    <w:rPr>
      <w:b/>
      <w:bCs/>
    </w:rPr>
  </w:style>
  <w:style w:type="character" w:customStyle="1" w:styleId="CommentSubjectChar">
    <w:name w:val="Comment Subject Char"/>
    <w:basedOn w:val="CommentTextChar"/>
    <w:link w:val="CommentSubject"/>
    <w:uiPriority w:val="99"/>
    <w:semiHidden/>
    <w:rsid w:val="006E1AEE"/>
    <w:rPr>
      <w:b/>
      <w:bCs/>
      <w:sz w:val="20"/>
      <w:szCs w:val="20"/>
    </w:rPr>
  </w:style>
  <w:style w:type="paragraph" w:styleId="BalloonText">
    <w:name w:val="Balloon Text"/>
    <w:basedOn w:val="Normal"/>
    <w:link w:val="BalloonTextChar"/>
    <w:uiPriority w:val="99"/>
    <w:semiHidden/>
    <w:unhideWhenUsed/>
    <w:rsid w:val="006E1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EE"/>
    <w:rPr>
      <w:rFonts w:ascii="Segoe UI" w:hAnsi="Segoe UI" w:cs="Segoe UI"/>
      <w:sz w:val="18"/>
      <w:szCs w:val="18"/>
    </w:rPr>
  </w:style>
  <w:style w:type="paragraph" w:styleId="ListParagraph">
    <w:name w:val="List Paragraph"/>
    <w:basedOn w:val="Normal"/>
    <w:uiPriority w:val="34"/>
    <w:qFormat/>
    <w:rsid w:val="00DD53C3"/>
    <w:pPr>
      <w:ind w:left="720"/>
      <w:contextualSpacing/>
    </w:pPr>
  </w:style>
  <w:style w:type="table" w:styleId="TableGrid">
    <w:name w:val="Table Grid"/>
    <w:basedOn w:val="TableNormal"/>
    <w:uiPriority w:val="39"/>
    <w:rsid w:val="00BE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23FF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646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E15C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5C1F"/>
    <w:rPr>
      <w:sz w:val="20"/>
      <w:szCs w:val="20"/>
    </w:rPr>
  </w:style>
  <w:style w:type="character" w:styleId="EndnoteReference">
    <w:name w:val="endnote reference"/>
    <w:basedOn w:val="DefaultParagraphFont"/>
    <w:uiPriority w:val="99"/>
    <w:semiHidden/>
    <w:unhideWhenUsed/>
    <w:rsid w:val="00E15C1F"/>
    <w:rPr>
      <w:vertAlign w:val="superscript"/>
    </w:rPr>
  </w:style>
  <w:style w:type="character" w:customStyle="1" w:styleId="Heading4Char">
    <w:name w:val="Heading 4 Char"/>
    <w:basedOn w:val="DefaultParagraphFont"/>
    <w:link w:val="Heading4"/>
    <w:uiPriority w:val="9"/>
    <w:rsid w:val="00BE2FE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E2FE1"/>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D201ED"/>
    <w:pPr>
      <w:outlineLvl w:val="9"/>
    </w:pPr>
    <w:rPr>
      <w:lang w:val="en-US"/>
    </w:rPr>
  </w:style>
  <w:style w:type="paragraph" w:styleId="TOC1">
    <w:name w:val="toc 1"/>
    <w:basedOn w:val="Normal"/>
    <w:next w:val="Normal"/>
    <w:autoRedefine/>
    <w:uiPriority w:val="39"/>
    <w:unhideWhenUsed/>
    <w:rsid w:val="00D201ED"/>
    <w:pPr>
      <w:spacing w:after="100"/>
    </w:pPr>
  </w:style>
  <w:style w:type="paragraph" w:styleId="TOC2">
    <w:name w:val="toc 2"/>
    <w:basedOn w:val="Normal"/>
    <w:next w:val="Normal"/>
    <w:autoRedefine/>
    <w:uiPriority w:val="39"/>
    <w:unhideWhenUsed/>
    <w:rsid w:val="00195D15"/>
    <w:pPr>
      <w:tabs>
        <w:tab w:val="right" w:leader="dot" w:pos="9016"/>
      </w:tabs>
      <w:spacing w:after="100"/>
      <w:ind w:left="220"/>
    </w:pPr>
  </w:style>
  <w:style w:type="character" w:styleId="Hyperlink">
    <w:name w:val="Hyperlink"/>
    <w:basedOn w:val="DefaultParagraphFont"/>
    <w:uiPriority w:val="99"/>
    <w:unhideWhenUsed/>
    <w:rsid w:val="00D201ED"/>
    <w:rPr>
      <w:color w:val="0563C1" w:themeColor="hyperlink"/>
      <w:u w:val="single"/>
    </w:rPr>
  </w:style>
  <w:style w:type="paragraph" w:styleId="TOC3">
    <w:name w:val="toc 3"/>
    <w:basedOn w:val="Normal"/>
    <w:next w:val="Normal"/>
    <w:autoRedefine/>
    <w:uiPriority w:val="39"/>
    <w:unhideWhenUsed/>
    <w:rsid w:val="009E1F4D"/>
    <w:pPr>
      <w:tabs>
        <w:tab w:val="left" w:pos="880"/>
        <w:tab w:val="right" w:leader="dot" w:pos="9016"/>
      </w:tabs>
      <w:spacing w:after="100"/>
      <w:ind w:left="220"/>
    </w:pPr>
  </w:style>
  <w:style w:type="character" w:customStyle="1" w:styleId="UnresolvedMention1">
    <w:name w:val="Unresolved Mention1"/>
    <w:basedOn w:val="DefaultParagraphFont"/>
    <w:uiPriority w:val="99"/>
    <w:semiHidden/>
    <w:unhideWhenUsed/>
    <w:rsid w:val="00E00233"/>
    <w:rPr>
      <w:color w:val="605E5C"/>
      <w:shd w:val="clear" w:color="auto" w:fill="E1DFDD"/>
    </w:rPr>
  </w:style>
  <w:style w:type="character" w:styleId="FollowedHyperlink">
    <w:name w:val="FollowedHyperlink"/>
    <w:basedOn w:val="DefaultParagraphFont"/>
    <w:uiPriority w:val="99"/>
    <w:semiHidden/>
    <w:unhideWhenUsed/>
    <w:rsid w:val="005D6D58"/>
    <w:rPr>
      <w:color w:val="954F72" w:themeColor="followedHyperlink"/>
      <w:u w:val="single"/>
    </w:rPr>
  </w:style>
  <w:style w:type="paragraph" w:styleId="Revision">
    <w:name w:val="Revision"/>
    <w:hidden/>
    <w:uiPriority w:val="99"/>
    <w:semiHidden/>
    <w:rsid w:val="0070740C"/>
    <w:pPr>
      <w:spacing w:after="0" w:line="240" w:lineRule="auto"/>
    </w:pPr>
  </w:style>
  <w:style w:type="character" w:customStyle="1" w:styleId="UnresolvedMention2">
    <w:name w:val="Unresolved Mention2"/>
    <w:basedOn w:val="DefaultParagraphFont"/>
    <w:uiPriority w:val="99"/>
    <w:semiHidden/>
    <w:unhideWhenUsed/>
    <w:rsid w:val="009A0218"/>
    <w:rPr>
      <w:color w:val="605E5C"/>
      <w:shd w:val="clear" w:color="auto" w:fill="E1DFDD"/>
    </w:rPr>
  </w:style>
  <w:style w:type="character" w:customStyle="1" w:styleId="UnresolvedMention3">
    <w:name w:val="Unresolved Mention3"/>
    <w:basedOn w:val="DefaultParagraphFont"/>
    <w:uiPriority w:val="99"/>
    <w:semiHidden/>
    <w:unhideWhenUsed/>
    <w:rsid w:val="005B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0297">
      <w:bodyDiv w:val="1"/>
      <w:marLeft w:val="0"/>
      <w:marRight w:val="0"/>
      <w:marTop w:val="0"/>
      <w:marBottom w:val="0"/>
      <w:divBdr>
        <w:top w:val="none" w:sz="0" w:space="0" w:color="auto"/>
        <w:left w:val="none" w:sz="0" w:space="0" w:color="auto"/>
        <w:bottom w:val="none" w:sz="0" w:space="0" w:color="auto"/>
        <w:right w:val="none" w:sz="0" w:space="0" w:color="auto"/>
      </w:divBdr>
    </w:div>
    <w:div w:id="299119417">
      <w:bodyDiv w:val="1"/>
      <w:marLeft w:val="0"/>
      <w:marRight w:val="0"/>
      <w:marTop w:val="0"/>
      <w:marBottom w:val="0"/>
      <w:divBdr>
        <w:top w:val="none" w:sz="0" w:space="0" w:color="auto"/>
        <w:left w:val="none" w:sz="0" w:space="0" w:color="auto"/>
        <w:bottom w:val="none" w:sz="0" w:space="0" w:color="auto"/>
        <w:right w:val="none" w:sz="0" w:space="0" w:color="auto"/>
      </w:divBdr>
    </w:div>
    <w:div w:id="612446473">
      <w:bodyDiv w:val="1"/>
      <w:marLeft w:val="0"/>
      <w:marRight w:val="0"/>
      <w:marTop w:val="0"/>
      <w:marBottom w:val="0"/>
      <w:divBdr>
        <w:top w:val="none" w:sz="0" w:space="0" w:color="auto"/>
        <w:left w:val="none" w:sz="0" w:space="0" w:color="auto"/>
        <w:bottom w:val="none" w:sz="0" w:space="0" w:color="auto"/>
        <w:right w:val="none" w:sz="0" w:space="0" w:color="auto"/>
      </w:divBdr>
    </w:div>
    <w:div w:id="853764174">
      <w:bodyDiv w:val="1"/>
      <w:marLeft w:val="0"/>
      <w:marRight w:val="0"/>
      <w:marTop w:val="0"/>
      <w:marBottom w:val="0"/>
      <w:divBdr>
        <w:top w:val="none" w:sz="0" w:space="0" w:color="auto"/>
        <w:left w:val="none" w:sz="0" w:space="0" w:color="auto"/>
        <w:bottom w:val="none" w:sz="0" w:space="0" w:color="auto"/>
        <w:right w:val="none" w:sz="0" w:space="0" w:color="auto"/>
      </w:divBdr>
    </w:div>
    <w:div w:id="1066030397">
      <w:bodyDiv w:val="1"/>
      <w:marLeft w:val="0"/>
      <w:marRight w:val="0"/>
      <w:marTop w:val="0"/>
      <w:marBottom w:val="0"/>
      <w:divBdr>
        <w:top w:val="none" w:sz="0" w:space="0" w:color="auto"/>
        <w:left w:val="none" w:sz="0" w:space="0" w:color="auto"/>
        <w:bottom w:val="none" w:sz="0" w:space="0" w:color="auto"/>
        <w:right w:val="none" w:sz="0" w:space="0" w:color="auto"/>
      </w:divBdr>
    </w:div>
    <w:div w:id="1428304917">
      <w:bodyDiv w:val="1"/>
      <w:marLeft w:val="0"/>
      <w:marRight w:val="0"/>
      <w:marTop w:val="0"/>
      <w:marBottom w:val="0"/>
      <w:divBdr>
        <w:top w:val="none" w:sz="0" w:space="0" w:color="auto"/>
        <w:left w:val="none" w:sz="0" w:space="0" w:color="auto"/>
        <w:bottom w:val="none" w:sz="0" w:space="0" w:color="auto"/>
        <w:right w:val="none" w:sz="0" w:space="0" w:color="auto"/>
      </w:divBdr>
    </w:div>
    <w:div w:id="15069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pe.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pe.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west-1.protection.sophos.com?d=cpgmhealthcare.co.uk&amp;u=aHR0cDovL3d3dy5jcGdtaGVhbHRoY2FyZS5jby51ay9pbmhhbGVyLXNlcnZpY2UtcmVzb3VyY2VzLmh0bWw=&amp;i=NWY2MzE3YWRiYWI0NWEwZGU4NGE5ZGE0&amp;t=by94SVN1VCtwRG4wbGFaZTZjUWtzRmxSMzBaN2RuK09vWkluMEkrTGlvMD0=&amp;h=0318f03017444c7fb538d92cfe751601&amp;s=AVNPUEhUT0NFTkNSWVBUSVbflCBrLUMOgsrToLv7GTAnVjid-lUbWCXzXsMiT3OD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3A05A8D9186479857FE125E80825C" ma:contentTypeVersion="13" ma:contentTypeDescription="Create a new document." ma:contentTypeScope="" ma:versionID="6a69632aa9c11e87ccc3446b95fd58d4">
  <xsd:schema xmlns:xsd="http://www.w3.org/2001/XMLSchema" xmlns:xs="http://www.w3.org/2001/XMLSchema" xmlns:p="http://schemas.microsoft.com/office/2006/metadata/properties" xmlns:ns2="44255bf8-93f8-47c0-965e-ebfff3a7e36f" xmlns:ns3="46e1745b-6621-441e-9c39-7b7c2c763dda" targetNamespace="http://schemas.microsoft.com/office/2006/metadata/properties" ma:root="true" ma:fieldsID="15afc17ef356d484f8a6719d1fb4b552" ns2:_="" ns3:_="">
    <xsd:import namespace="44255bf8-93f8-47c0-965e-ebfff3a7e36f"/>
    <xsd:import namespace="46e1745b-6621-441e-9c39-7b7c2c763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5bf8-93f8-47c0-965e-ebfff3a7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e1745b-6621-441e-9c39-7b7c2c763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9859E-861B-412A-A9BC-C0A74A49F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5bf8-93f8-47c0-965e-ebfff3a7e36f"/>
    <ds:schemaRef ds:uri="46e1745b-6621-441e-9c39-7b7c2c763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DB88A-DB5B-4FED-AEC4-8D389E36B7BB}">
  <ds:schemaRefs>
    <ds:schemaRef ds:uri="http://schemas.microsoft.com/sharepoint/v3/contenttype/forms"/>
  </ds:schemaRefs>
</ds:datastoreItem>
</file>

<file path=customXml/itemProps3.xml><?xml version="1.0" encoding="utf-8"?>
<ds:datastoreItem xmlns:ds="http://schemas.openxmlformats.org/officeDocument/2006/customXml" ds:itemID="{23FB2C21-2F23-4765-B383-728017C52A00}">
  <ds:schemaRefs>
    <ds:schemaRef ds:uri="http://schemas.openxmlformats.org/officeDocument/2006/bibliography"/>
  </ds:schemaRefs>
</ds:datastoreItem>
</file>

<file path=customXml/itemProps4.xml><?xml version="1.0" encoding="utf-8"?>
<ds:datastoreItem xmlns:ds="http://schemas.openxmlformats.org/officeDocument/2006/customXml" ds:itemID="{E9D29BD3-63A3-4059-A629-F2D36E8DF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4492</Words>
  <Characters>25606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C&amp;M improving inhaler technique through Community pharmacy sLa &amp; Specification</vt:lpstr>
    </vt:vector>
  </TitlesOfParts>
  <Company>Agilisys</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C&amp;M improving inhaler technique through Community pharmacy sLa &amp; Specification</dc:title>
  <dc:creator>v08 24/01/2023</dc:creator>
  <cp:lastModifiedBy>Eden Romi</cp:lastModifiedBy>
  <cp:revision>8</cp:revision>
  <cp:lastPrinted>2021-04-08T11:59:00Z</cp:lastPrinted>
  <dcterms:created xsi:type="dcterms:W3CDTF">2023-01-04T13:20:00Z</dcterms:created>
  <dcterms:modified xsi:type="dcterms:W3CDTF">2023-02-03T14:44:00Z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0x010100A4A3A05A8D9186479857FE125E80825C</vt:lpwstr>
  </property>
</Properties>
</file>