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CD" w:rsidRDefault="00AD48CD" w:rsidP="00906356">
      <w:pPr>
        <w:rPr>
          <w:rFonts w:ascii="Arial" w:hAnsi="Arial" w:cs="Arial"/>
          <w:b/>
          <w:bCs/>
          <w:sz w:val="28"/>
          <w:szCs w:val="28"/>
        </w:rPr>
      </w:pPr>
    </w:p>
    <w:p w:rsidR="00A6077F" w:rsidRDefault="000C4045" w:rsidP="00906356">
      <w:pPr>
        <w:rPr>
          <w:rFonts w:ascii="Arial" w:hAnsi="Arial" w:cs="Arial"/>
          <w:b/>
          <w:bCs/>
          <w:sz w:val="28"/>
          <w:szCs w:val="28"/>
        </w:rPr>
      </w:pPr>
      <w:r>
        <w:rPr>
          <w:rFonts w:ascii="Arial" w:hAnsi="Arial" w:cs="Arial"/>
          <w:noProof/>
          <w:lang w:eastAsia="en-GB"/>
        </w:rPr>
        <w:drawing>
          <wp:inline distT="0" distB="0" distL="0" distR="0" wp14:anchorId="66973C5D" wp14:editId="160E6237">
            <wp:extent cx="2028825" cy="533400"/>
            <wp:effectExtent l="0" t="0" r="9525" b="0"/>
            <wp:docPr id="2" name="Picture 2" descr="AX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ES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533400"/>
                    </a:xfrm>
                    <a:prstGeom prst="rect">
                      <a:avLst/>
                    </a:prstGeom>
                    <a:noFill/>
                    <a:ln>
                      <a:noFill/>
                    </a:ln>
                  </pic:spPr>
                </pic:pic>
              </a:graphicData>
            </a:graphic>
          </wp:inline>
        </w:drawing>
      </w:r>
      <w:r w:rsidR="002C00DF">
        <w:rPr>
          <w:rFonts w:ascii="Arial" w:hAnsi="Arial" w:cs="Arial"/>
          <w:b/>
          <w:bCs/>
          <w:noProof/>
          <w:sz w:val="28"/>
          <w:szCs w:val="28"/>
          <w:lang w:eastAsia="en-GB"/>
        </w:rPr>
        <w:t xml:space="preserve">    </w:t>
      </w:r>
      <w:r w:rsidR="002C00DF">
        <w:rPr>
          <w:rFonts w:ascii="Arial" w:hAnsi="Arial" w:cs="Arial"/>
          <w:b/>
          <w:bCs/>
          <w:noProof/>
          <w:sz w:val="28"/>
          <w:szCs w:val="28"/>
          <w:lang w:eastAsia="en-GB"/>
        </w:rPr>
        <w:drawing>
          <wp:inline distT="0" distB="0" distL="0" distR="0" wp14:anchorId="7D94505F" wp14:editId="7D531CCD">
            <wp:extent cx="3438525" cy="8597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859790"/>
                    </a:xfrm>
                    <a:prstGeom prst="rect">
                      <a:avLst/>
                    </a:prstGeom>
                    <a:noFill/>
                  </pic:spPr>
                </pic:pic>
              </a:graphicData>
            </a:graphic>
          </wp:inline>
        </w:drawing>
      </w:r>
    </w:p>
    <w:p w:rsidR="00A6077F" w:rsidRPr="00A246B8" w:rsidRDefault="00A6077F" w:rsidP="00906356">
      <w:pPr>
        <w:rPr>
          <w:rFonts w:ascii="Arial" w:hAnsi="Arial" w:cs="Arial"/>
          <w:b/>
          <w:bCs/>
          <w:sz w:val="28"/>
          <w:szCs w:val="28"/>
        </w:rPr>
      </w:pPr>
    </w:p>
    <w:p w:rsidR="00AD48CD" w:rsidRPr="00A246B8" w:rsidRDefault="00AD48CD" w:rsidP="00171A6D">
      <w:pPr>
        <w:spacing w:after="0" w:line="240" w:lineRule="auto"/>
        <w:jc w:val="center"/>
        <w:rPr>
          <w:rFonts w:ascii="Arial" w:hAnsi="Arial" w:cs="Arial"/>
          <w:b/>
          <w:bCs/>
          <w:sz w:val="28"/>
          <w:szCs w:val="28"/>
        </w:rPr>
      </w:pPr>
    </w:p>
    <w:p w:rsidR="00AD48CD" w:rsidRPr="00CA339B" w:rsidRDefault="00535194" w:rsidP="00A246B8">
      <w:pPr>
        <w:spacing w:after="0"/>
        <w:jc w:val="center"/>
        <w:rPr>
          <w:rFonts w:ascii="Arial" w:hAnsi="Arial" w:cs="Arial"/>
          <w:b/>
          <w:bCs/>
          <w:sz w:val="36"/>
          <w:szCs w:val="36"/>
        </w:rPr>
      </w:pPr>
      <w:r>
        <w:rPr>
          <w:rFonts w:ascii="Arial" w:hAnsi="Arial" w:cs="Arial"/>
          <w:b/>
          <w:bCs/>
          <w:sz w:val="36"/>
          <w:szCs w:val="36"/>
        </w:rPr>
        <w:t xml:space="preserve">AXESS Sexual Health – </w:t>
      </w:r>
      <w:r w:rsidR="00E3157B">
        <w:rPr>
          <w:rFonts w:ascii="Arial" w:hAnsi="Arial" w:cs="Arial"/>
          <w:b/>
          <w:bCs/>
          <w:sz w:val="36"/>
          <w:szCs w:val="36"/>
        </w:rPr>
        <w:t>Liverpool</w:t>
      </w:r>
      <w:r w:rsidR="002C00DF">
        <w:rPr>
          <w:rFonts w:ascii="Arial" w:hAnsi="Arial" w:cs="Arial"/>
          <w:b/>
          <w:bCs/>
          <w:sz w:val="36"/>
          <w:szCs w:val="36"/>
        </w:rPr>
        <w:t xml:space="preserve"> </w:t>
      </w:r>
      <w:r w:rsidR="00F20BFB">
        <w:rPr>
          <w:rFonts w:ascii="Arial" w:hAnsi="Arial" w:cs="Arial"/>
          <w:b/>
          <w:bCs/>
          <w:sz w:val="36"/>
          <w:szCs w:val="36"/>
        </w:rPr>
        <w:t>C</w:t>
      </w:r>
      <w:r>
        <w:rPr>
          <w:rFonts w:ascii="Arial" w:hAnsi="Arial" w:cs="Arial"/>
          <w:b/>
          <w:bCs/>
          <w:sz w:val="36"/>
          <w:szCs w:val="36"/>
        </w:rPr>
        <w:t xml:space="preserve">ommunity </w:t>
      </w:r>
      <w:r w:rsidR="00F20BFB">
        <w:rPr>
          <w:rFonts w:ascii="Arial" w:hAnsi="Arial" w:cs="Arial"/>
          <w:b/>
          <w:bCs/>
          <w:sz w:val="36"/>
          <w:szCs w:val="36"/>
        </w:rPr>
        <w:t>P</w:t>
      </w:r>
      <w:r>
        <w:rPr>
          <w:rFonts w:ascii="Arial" w:hAnsi="Arial" w:cs="Arial"/>
          <w:b/>
          <w:bCs/>
          <w:sz w:val="36"/>
          <w:szCs w:val="36"/>
        </w:rPr>
        <w:t xml:space="preserve">harmacy </w:t>
      </w:r>
      <w:r w:rsidR="00F20BFB">
        <w:rPr>
          <w:rFonts w:ascii="Arial" w:hAnsi="Arial" w:cs="Arial"/>
          <w:b/>
          <w:bCs/>
          <w:sz w:val="36"/>
          <w:szCs w:val="36"/>
        </w:rPr>
        <w:t>S</w:t>
      </w:r>
      <w:r>
        <w:rPr>
          <w:rFonts w:ascii="Arial" w:hAnsi="Arial" w:cs="Arial"/>
          <w:b/>
          <w:bCs/>
          <w:sz w:val="36"/>
          <w:szCs w:val="36"/>
        </w:rPr>
        <w:t xml:space="preserve">exual </w:t>
      </w:r>
      <w:r w:rsidR="00F20BFB">
        <w:rPr>
          <w:rFonts w:ascii="Arial" w:hAnsi="Arial" w:cs="Arial"/>
          <w:b/>
          <w:bCs/>
          <w:sz w:val="36"/>
          <w:szCs w:val="36"/>
        </w:rPr>
        <w:t>H</w:t>
      </w:r>
      <w:r>
        <w:rPr>
          <w:rFonts w:ascii="Arial" w:hAnsi="Arial" w:cs="Arial"/>
          <w:b/>
          <w:bCs/>
          <w:sz w:val="36"/>
          <w:szCs w:val="36"/>
        </w:rPr>
        <w:t xml:space="preserve">ealth </w:t>
      </w:r>
      <w:r w:rsidR="00F20BFB">
        <w:rPr>
          <w:rFonts w:ascii="Arial" w:hAnsi="Arial" w:cs="Arial"/>
          <w:b/>
          <w:bCs/>
          <w:sz w:val="36"/>
          <w:szCs w:val="36"/>
        </w:rPr>
        <w:t>S</w:t>
      </w:r>
      <w:r>
        <w:rPr>
          <w:rFonts w:ascii="Arial" w:hAnsi="Arial" w:cs="Arial"/>
          <w:b/>
          <w:bCs/>
          <w:sz w:val="36"/>
          <w:szCs w:val="36"/>
        </w:rPr>
        <w:t>ervice</w:t>
      </w:r>
      <w:r w:rsidR="00AD48CD" w:rsidRPr="00CA339B">
        <w:rPr>
          <w:rFonts w:ascii="Arial" w:hAnsi="Arial" w:cs="Arial"/>
          <w:b/>
          <w:bCs/>
          <w:sz w:val="36"/>
          <w:szCs w:val="36"/>
        </w:rPr>
        <w:t xml:space="preserve"> </w:t>
      </w:r>
    </w:p>
    <w:p w:rsidR="00AD48CD" w:rsidRPr="00CA339B" w:rsidRDefault="00AD48CD" w:rsidP="00A246B8">
      <w:pPr>
        <w:spacing w:after="0"/>
        <w:jc w:val="center"/>
        <w:rPr>
          <w:rFonts w:ascii="Arial" w:hAnsi="Arial" w:cs="Arial"/>
          <w:b/>
          <w:bCs/>
          <w:sz w:val="36"/>
          <w:szCs w:val="36"/>
        </w:rPr>
      </w:pPr>
    </w:p>
    <w:p w:rsidR="00AD48CD" w:rsidRPr="00CA339B" w:rsidRDefault="00AD48CD" w:rsidP="00A246B8">
      <w:pPr>
        <w:spacing w:after="0"/>
        <w:jc w:val="center"/>
        <w:rPr>
          <w:rFonts w:ascii="Arial" w:hAnsi="Arial" w:cs="Arial"/>
          <w:b/>
          <w:bCs/>
          <w:sz w:val="36"/>
          <w:szCs w:val="36"/>
        </w:rPr>
      </w:pPr>
      <w:r w:rsidRPr="00CA339B">
        <w:rPr>
          <w:rFonts w:ascii="Arial" w:hAnsi="Arial" w:cs="Arial"/>
          <w:b/>
          <w:bCs/>
          <w:sz w:val="36"/>
          <w:szCs w:val="36"/>
        </w:rPr>
        <w:t xml:space="preserve">SERVICE SPECIFICATION </w:t>
      </w:r>
      <w:r w:rsidR="00D43CA6">
        <w:rPr>
          <w:rFonts w:ascii="Arial" w:hAnsi="Arial" w:cs="Arial"/>
          <w:b/>
          <w:bCs/>
          <w:sz w:val="36"/>
          <w:szCs w:val="36"/>
        </w:rPr>
        <w:t>– CORE PROVISION</w:t>
      </w:r>
    </w:p>
    <w:p w:rsidR="00AD48CD" w:rsidRPr="00CA339B" w:rsidRDefault="00AD48CD" w:rsidP="00A246B8">
      <w:pPr>
        <w:spacing w:after="0"/>
        <w:jc w:val="center"/>
        <w:rPr>
          <w:rFonts w:ascii="Arial" w:hAnsi="Arial" w:cs="Arial"/>
          <w:b/>
          <w:bCs/>
          <w:sz w:val="36"/>
          <w:szCs w:val="36"/>
        </w:rPr>
      </w:pPr>
    </w:p>
    <w:p w:rsidR="00BF60C9" w:rsidRPr="00CA339B" w:rsidRDefault="00AD48CD" w:rsidP="000C4045">
      <w:pPr>
        <w:spacing w:after="0"/>
        <w:jc w:val="center"/>
        <w:rPr>
          <w:rFonts w:ascii="Arial" w:hAnsi="Arial" w:cs="Arial"/>
        </w:rPr>
      </w:pPr>
      <w:r w:rsidRPr="00CA339B">
        <w:rPr>
          <w:rFonts w:ascii="Arial" w:hAnsi="Arial" w:cs="Arial"/>
          <w:b/>
          <w:bCs/>
          <w:sz w:val="36"/>
          <w:szCs w:val="36"/>
        </w:rPr>
        <w:t xml:space="preserve"> </w:t>
      </w:r>
    </w:p>
    <w:p w:rsidR="00AD48CD" w:rsidRPr="00DC5D6D" w:rsidRDefault="00AD48CD" w:rsidP="00A246B8">
      <w:pPr>
        <w:rPr>
          <w:rFonts w:ascii="Arial" w:hAnsi="Arial" w:cs="Arial"/>
          <w:b/>
          <w:bCs/>
        </w:rPr>
      </w:pPr>
      <w:r w:rsidRPr="00DC5D6D">
        <w:rPr>
          <w:rFonts w:ascii="Arial" w:hAnsi="Arial" w:cs="Arial"/>
          <w:b/>
          <w:bCs/>
        </w:rPr>
        <w:t>This service specification should be read in conjunction with:</w:t>
      </w:r>
    </w:p>
    <w:p w:rsidR="00AD48CD" w:rsidRDefault="00535194" w:rsidP="00DC5D6D">
      <w:pPr>
        <w:numPr>
          <w:ilvl w:val="0"/>
          <w:numId w:val="22"/>
        </w:numPr>
        <w:rPr>
          <w:rFonts w:ascii="Arial" w:hAnsi="Arial" w:cs="Arial"/>
        </w:rPr>
      </w:pPr>
      <w:r>
        <w:rPr>
          <w:rFonts w:ascii="Arial" w:hAnsi="Arial" w:cs="Arial"/>
        </w:rPr>
        <w:t xml:space="preserve">Patient Group Directives  </w:t>
      </w:r>
    </w:p>
    <w:p w:rsidR="00BF60C9" w:rsidRPr="00DC5D6D" w:rsidRDefault="00BF60C9" w:rsidP="00DC5D6D">
      <w:pPr>
        <w:numPr>
          <w:ilvl w:val="0"/>
          <w:numId w:val="22"/>
        </w:numPr>
        <w:rPr>
          <w:rFonts w:ascii="Arial" w:hAnsi="Arial" w:cs="Arial"/>
        </w:rPr>
      </w:pPr>
      <w:r>
        <w:rPr>
          <w:rFonts w:ascii="Arial" w:hAnsi="Arial" w:cs="Arial"/>
        </w:rPr>
        <w:t>Contract</w:t>
      </w:r>
    </w:p>
    <w:p w:rsidR="00AD48CD" w:rsidRPr="00A246B8" w:rsidRDefault="00AD48CD" w:rsidP="00D3651D">
      <w:pPr>
        <w:jc w:val="center"/>
        <w:rPr>
          <w:rFonts w:ascii="Arial" w:hAnsi="Arial" w:cs="Arial"/>
          <w:b/>
          <w:bCs/>
          <w:u w:val="single"/>
        </w:rPr>
      </w:pPr>
    </w:p>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73"/>
        <w:gridCol w:w="6160"/>
        <w:gridCol w:w="1178"/>
      </w:tblGrid>
      <w:tr w:rsidR="00F20BFB" w:rsidRPr="0022252C" w:rsidTr="00F20BFB">
        <w:trPr>
          <w:trHeight w:val="295"/>
        </w:trPr>
        <w:tc>
          <w:tcPr>
            <w:tcW w:w="1673" w:type="dxa"/>
            <w:shd w:val="clear" w:color="auto" w:fill="17365D" w:themeFill="text2" w:themeFillShade="BF"/>
            <w:vAlign w:val="center"/>
          </w:tcPr>
          <w:p w:rsidR="00EB6119" w:rsidRPr="00D07946" w:rsidRDefault="00EB6119" w:rsidP="00BA1D1F">
            <w:pPr>
              <w:rPr>
                <w:rFonts w:cs="Segoe UI"/>
                <w:b/>
              </w:rPr>
            </w:pPr>
            <w:r>
              <w:rPr>
                <w:rFonts w:cs="Segoe UI"/>
                <w:b/>
              </w:rPr>
              <w:t>Revision History</w:t>
            </w:r>
          </w:p>
        </w:tc>
        <w:tc>
          <w:tcPr>
            <w:tcW w:w="6160" w:type="dxa"/>
            <w:shd w:val="clear" w:color="auto" w:fill="17365D" w:themeFill="text2" w:themeFillShade="BF"/>
            <w:vAlign w:val="center"/>
          </w:tcPr>
          <w:p w:rsidR="00EB6119" w:rsidRPr="00D07946" w:rsidRDefault="00F20BFB" w:rsidP="00BA1D1F">
            <w:pPr>
              <w:rPr>
                <w:rFonts w:cs="Segoe UI"/>
                <w:b/>
              </w:rPr>
            </w:pPr>
            <w:r>
              <w:rPr>
                <w:rFonts w:cs="Segoe UI"/>
                <w:b/>
              </w:rPr>
              <w:t xml:space="preserve">Brief summary of changes </w:t>
            </w:r>
          </w:p>
        </w:tc>
        <w:tc>
          <w:tcPr>
            <w:tcW w:w="1178" w:type="dxa"/>
            <w:shd w:val="clear" w:color="auto" w:fill="17365D" w:themeFill="text2" w:themeFillShade="BF"/>
            <w:vAlign w:val="center"/>
          </w:tcPr>
          <w:p w:rsidR="00EB6119" w:rsidRPr="00D07946" w:rsidRDefault="00F20BFB" w:rsidP="00BA1D1F">
            <w:pPr>
              <w:rPr>
                <w:rFonts w:cs="Segoe UI"/>
                <w:b/>
              </w:rPr>
            </w:pPr>
            <w:r>
              <w:rPr>
                <w:rFonts w:cs="Segoe UI"/>
                <w:b/>
              </w:rPr>
              <w:t xml:space="preserve">Changes marked </w:t>
            </w:r>
          </w:p>
        </w:tc>
      </w:tr>
      <w:tr w:rsidR="00F20BFB" w:rsidRPr="0022252C" w:rsidTr="00F20BFB">
        <w:trPr>
          <w:trHeight w:val="296"/>
        </w:trPr>
        <w:tc>
          <w:tcPr>
            <w:tcW w:w="1673" w:type="dxa"/>
          </w:tcPr>
          <w:p w:rsidR="00EB6119" w:rsidRPr="002F142E" w:rsidRDefault="00F20BFB" w:rsidP="00F20BFB">
            <w:pPr>
              <w:rPr>
                <w:rFonts w:cs="Arial"/>
              </w:rPr>
            </w:pPr>
            <w:r>
              <w:rPr>
                <w:rFonts w:cs="Arial"/>
              </w:rPr>
              <w:t>15</w:t>
            </w:r>
            <w:r w:rsidR="00EB6119">
              <w:rPr>
                <w:rFonts w:cs="Arial"/>
              </w:rPr>
              <w:t>/07/2019</w:t>
            </w:r>
          </w:p>
        </w:tc>
        <w:tc>
          <w:tcPr>
            <w:tcW w:w="6160" w:type="dxa"/>
          </w:tcPr>
          <w:p w:rsidR="00EB6119" w:rsidRPr="002F142E" w:rsidRDefault="00F20BFB" w:rsidP="00F20BFB">
            <w:pPr>
              <w:rPr>
                <w:rFonts w:cs="Arial"/>
              </w:rPr>
            </w:pPr>
            <w:r>
              <w:rPr>
                <w:rFonts w:cs="Arial"/>
              </w:rPr>
              <w:t xml:space="preserve">Final version including amendments. </w:t>
            </w:r>
          </w:p>
        </w:tc>
        <w:tc>
          <w:tcPr>
            <w:tcW w:w="1178" w:type="dxa"/>
          </w:tcPr>
          <w:p w:rsidR="00EB6119" w:rsidRPr="0022252C" w:rsidRDefault="00F20BFB" w:rsidP="00BA1D1F">
            <w:pPr>
              <w:spacing w:before="40"/>
              <w:rPr>
                <w:rFonts w:cs="Segoe UI"/>
              </w:rPr>
            </w:pPr>
            <w:r>
              <w:rPr>
                <w:rFonts w:cs="Segoe UI"/>
              </w:rPr>
              <w:t xml:space="preserve">Tracked changes completed </w:t>
            </w:r>
          </w:p>
        </w:tc>
      </w:tr>
      <w:tr w:rsidR="00C05094" w:rsidRPr="0022252C" w:rsidTr="00F20BFB">
        <w:trPr>
          <w:trHeight w:val="296"/>
        </w:trPr>
        <w:tc>
          <w:tcPr>
            <w:tcW w:w="1673" w:type="dxa"/>
          </w:tcPr>
          <w:p w:rsidR="00C05094" w:rsidRDefault="00F1631B" w:rsidP="00F20BFB">
            <w:pPr>
              <w:rPr>
                <w:rFonts w:cs="Arial"/>
              </w:rPr>
            </w:pPr>
            <w:r>
              <w:rPr>
                <w:rFonts w:cs="Arial"/>
              </w:rPr>
              <w:t>01/10/21</w:t>
            </w:r>
          </w:p>
        </w:tc>
        <w:tc>
          <w:tcPr>
            <w:tcW w:w="6160" w:type="dxa"/>
          </w:tcPr>
          <w:p w:rsidR="00C05094" w:rsidRDefault="00A962AE" w:rsidP="006D6FD4">
            <w:pPr>
              <w:rPr>
                <w:rFonts w:cs="Arial"/>
              </w:rPr>
            </w:pPr>
            <w:r>
              <w:rPr>
                <w:rFonts w:cs="Arial"/>
              </w:rPr>
              <w:t xml:space="preserve">Addition of issue / STI kit provision </w:t>
            </w:r>
            <w:r w:rsidR="006D6FD4">
              <w:rPr>
                <w:rFonts w:cs="Arial"/>
              </w:rPr>
              <w:t xml:space="preserve">/ BP </w:t>
            </w:r>
            <w:r w:rsidR="00382294">
              <w:rPr>
                <w:rFonts w:cs="Arial"/>
              </w:rPr>
              <w:t>Measurement</w:t>
            </w:r>
          </w:p>
        </w:tc>
        <w:tc>
          <w:tcPr>
            <w:tcW w:w="1178" w:type="dxa"/>
          </w:tcPr>
          <w:p w:rsidR="00C05094" w:rsidRDefault="00F1631B" w:rsidP="00BA1D1F">
            <w:pPr>
              <w:spacing w:before="40"/>
              <w:rPr>
                <w:rFonts w:cs="Segoe UI"/>
              </w:rPr>
            </w:pPr>
            <w:r>
              <w:rPr>
                <w:rFonts w:cs="Segoe UI"/>
              </w:rPr>
              <w:t>Martyn Wood</w:t>
            </w:r>
          </w:p>
        </w:tc>
      </w:tr>
    </w:tbl>
    <w:p w:rsidR="00AD48CD" w:rsidRDefault="00AD48CD">
      <w:pPr>
        <w:rPr>
          <w:rFonts w:ascii="Arial" w:hAnsi="Arial" w:cs="Arial"/>
          <w:b/>
          <w:bCs/>
        </w:rPr>
      </w:pPr>
    </w:p>
    <w:p w:rsidR="00F20BFB" w:rsidRDefault="00F20BFB">
      <w:pPr>
        <w:rPr>
          <w:rFonts w:ascii="Arial" w:hAnsi="Arial" w:cs="Arial"/>
          <w:b/>
          <w:bCs/>
        </w:rPr>
      </w:pPr>
    </w:p>
    <w:p w:rsidR="00F20BFB" w:rsidRDefault="00F20BFB">
      <w:pPr>
        <w:rPr>
          <w:rFonts w:ascii="Arial" w:hAnsi="Arial" w:cs="Arial"/>
          <w:b/>
          <w:bCs/>
        </w:rPr>
      </w:pPr>
    </w:p>
    <w:p w:rsidR="00F20BFB" w:rsidRDefault="00F20BFB">
      <w:pPr>
        <w:rPr>
          <w:rFonts w:ascii="Arial" w:hAnsi="Arial" w:cs="Arial"/>
          <w:b/>
          <w:bCs/>
        </w:rPr>
      </w:pPr>
    </w:p>
    <w:p w:rsidR="00F20BFB" w:rsidRDefault="00F20BFB">
      <w:pPr>
        <w:rPr>
          <w:rFonts w:ascii="Arial" w:hAnsi="Arial" w:cs="Arial"/>
          <w:b/>
          <w:bCs/>
        </w:rPr>
      </w:pPr>
    </w:p>
    <w:p w:rsidR="00F20BFB" w:rsidRDefault="00F20BFB">
      <w:pPr>
        <w:rPr>
          <w:rFonts w:ascii="Arial" w:hAnsi="Arial" w:cs="Arial"/>
          <w:b/>
          <w:bCs/>
        </w:rPr>
      </w:pPr>
    </w:p>
    <w:p w:rsidR="00F20BFB" w:rsidRDefault="00F20BFB">
      <w:pPr>
        <w:rPr>
          <w:rFonts w:ascii="Arial" w:hAnsi="Arial" w:cs="Arial"/>
          <w:b/>
          <w:bCs/>
        </w:rPr>
      </w:pPr>
    </w:p>
    <w:p w:rsidR="00AD48CD" w:rsidRPr="00A246B8" w:rsidRDefault="00D274BD" w:rsidP="00D274BD">
      <w:pPr>
        <w:rPr>
          <w:rFonts w:ascii="Arial" w:hAnsi="Arial" w:cs="Arial"/>
          <w:b/>
          <w:bCs/>
        </w:rPr>
      </w:pPr>
      <w:r>
        <w:rPr>
          <w:rFonts w:ascii="Arial" w:hAnsi="Arial" w:cs="Arial"/>
          <w:b/>
          <w:bCs/>
          <w:sz w:val="28"/>
          <w:szCs w:val="28"/>
        </w:rPr>
        <w:t xml:space="preserve">1. </w:t>
      </w:r>
      <w:r w:rsidR="00535194">
        <w:rPr>
          <w:rFonts w:ascii="Arial" w:hAnsi="Arial" w:cs="Arial"/>
          <w:b/>
          <w:bCs/>
          <w:sz w:val="28"/>
          <w:szCs w:val="28"/>
        </w:rPr>
        <w:t>Background</w:t>
      </w:r>
    </w:p>
    <w:p w:rsidR="00D274BD" w:rsidRPr="00A246B8" w:rsidRDefault="00D274BD" w:rsidP="00D274BD">
      <w:pPr>
        <w:rPr>
          <w:rFonts w:ascii="Arial" w:hAnsi="Arial" w:cs="Arial"/>
          <w:b/>
          <w:bCs/>
        </w:rPr>
      </w:pPr>
      <w:r>
        <w:rPr>
          <w:rFonts w:ascii="Arial" w:hAnsi="Arial" w:cs="Arial"/>
          <w:b/>
          <w:bCs/>
        </w:rPr>
        <w:t xml:space="preserve">1.1. </w:t>
      </w:r>
      <w:r w:rsidRPr="00A246B8">
        <w:rPr>
          <w:rFonts w:ascii="Arial" w:hAnsi="Arial" w:cs="Arial"/>
          <w:b/>
          <w:bCs/>
        </w:rPr>
        <w:t>Relationship with the Integrated Sexual Health Service</w:t>
      </w:r>
    </w:p>
    <w:p w:rsidR="00D274BD" w:rsidRDefault="00D274BD" w:rsidP="00D274BD">
      <w:pPr>
        <w:jc w:val="both"/>
        <w:rPr>
          <w:rFonts w:ascii="Arial" w:hAnsi="Arial" w:cs="Arial"/>
        </w:rPr>
      </w:pPr>
      <w:r>
        <w:rPr>
          <w:rFonts w:ascii="Arial" w:hAnsi="Arial" w:cs="Arial"/>
        </w:rPr>
        <w:t xml:space="preserve">From </w:t>
      </w:r>
      <w:r w:rsidR="00E3157B">
        <w:rPr>
          <w:rFonts w:ascii="Arial" w:hAnsi="Arial" w:cs="Arial"/>
        </w:rPr>
        <w:t>November 2021</w:t>
      </w:r>
      <w:r>
        <w:rPr>
          <w:rFonts w:ascii="Arial" w:hAnsi="Arial" w:cs="Arial"/>
        </w:rPr>
        <w:t xml:space="preserve">, </w:t>
      </w:r>
      <w:r w:rsidR="00E3157B">
        <w:rPr>
          <w:rFonts w:ascii="Arial" w:hAnsi="Arial" w:cs="Arial"/>
        </w:rPr>
        <w:t>Liverpool</w:t>
      </w:r>
      <w:r w:rsidR="002025C9">
        <w:rPr>
          <w:rFonts w:ascii="Arial" w:hAnsi="Arial" w:cs="Arial"/>
        </w:rPr>
        <w:t xml:space="preserve"> </w:t>
      </w:r>
      <w:r w:rsidR="002922F5">
        <w:rPr>
          <w:rFonts w:ascii="Arial" w:hAnsi="Arial" w:cs="Arial"/>
        </w:rPr>
        <w:t>City C</w:t>
      </w:r>
      <w:r w:rsidR="00E3157B">
        <w:rPr>
          <w:rFonts w:ascii="Arial" w:hAnsi="Arial" w:cs="Arial"/>
        </w:rPr>
        <w:t xml:space="preserve">ouncil will be </w:t>
      </w:r>
      <w:r w:rsidRPr="00A246B8">
        <w:rPr>
          <w:rFonts w:ascii="Arial" w:hAnsi="Arial" w:cs="Arial"/>
        </w:rPr>
        <w:t>commission</w:t>
      </w:r>
      <w:r w:rsidR="00E3157B">
        <w:rPr>
          <w:rFonts w:ascii="Arial" w:hAnsi="Arial" w:cs="Arial"/>
        </w:rPr>
        <w:t xml:space="preserve">ing </w:t>
      </w:r>
      <w:r>
        <w:rPr>
          <w:rFonts w:ascii="Arial" w:hAnsi="Arial" w:cs="Arial"/>
        </w:rPr>
        <w:t>Liverpool</w:t>
      </w:r>
      <w:r w:rsidR="002025C9">
        <w:rPr>
          <w:rFonts w:ascii="Arial" w:hAnsi="Arial" w:cs="Arial"/>
        </w:rPr>
        <w:t xml:space="preserve"> University Hospitals</w:t>
      </w:r>
      <w:r w:rsidR="002922F5">
        <w:rPr>
          <w:rFonts w:ascii="Arial" w:hAnsi="Arial" w:cs="Arial"/>
        </w:rPr>
        <w:t xml:space="preserve"> </w:t>
      </w:r>
      <w:r>
        <w:rPr>
          <w:rFonts w:ascii="Arial" w:hAnsi="Arial" w:cs="Arial"/>
        </w:rPr>
        <w:t>NHS</w:t>
      </w:r>
      <w:r w:rsidR="002025C9">
        <w:rPr>
          <w:rFonts w:ascii="Arial" w:hAnsi="Arial" w:cs="Arial"/>
        </w:rPr>
        <w:t xml:space="preserve"> Foundation</w:t>
      </w:r>
      <w:r>
        <w:rPr>
          <w:rFonts w:ascii="Arial" w:hAnsi="Arial" w:cs="Arial"/>
        </w:rPr>
        <w:t xml:space="preserve"> Trust </w:t>
      </w:r>
      <w:r w:rsidRPr="00A246B8">
        <w:rPr>
          <w:rFonts w:ascii="Arial" w:hAnsi="Arial" w:cs="Arial"/>
        </w:rPr>
        <w:t xml:space="preserve">to deliver a new Integrated Sexual Health Service for the </w:t>
      </w:r>
      <w:r>
        <w:rPr>
          <w:rFonts w:ascii="Arial" w:hAnsi="Arial" w:cs="Arial"/>
        </w:rPr>
        <w:t>b</w:t>
      </w:r>
      <w:r w:rsidRPr="00A246B8">
        <w:rPr>
          <w:rFonts w:ascii="Arial" w:hAnsi="Arial" w:cs="Arial"/>
        </w:rPr>
        <w:t xml:space="preserve">orough incorporating community contraception services, </w:t>
      </w:r>
      <w:r w:rsidR="00D671D3" w:rsidRPr="00A246B8">
        <w:rPr>
          <w:rFonts w:ascii="Arial" w:hAnsi="Arial" w:cs="Arial"/>
        </w:rPr>
        <w:t>Genito</w:t>
      </w:r>
      <w:r w:rsidRPr="00A246B8">
        <w:rPr>
          <w:rFonts w:ascii="Arial" w:hAnsi="Arial" w:cs="Arial"/>
        </w:rPr>
        <w:t xml:space="preserve">-urinary medicine and sexual health promotion.  </w:t>
      </w:r>
    </w:p>
    <w:p w:rsidR="00D274BD" w:rsidRPr="00A246B8" w:rsidRDefault="00D274BD" w:rsidP="00D274BD">
      <w:pPr>
        <w:jc w:val="both"/>
        <w:rPr>
          <w:rFonts w:ascii="Arial" w:hAnsi="Arial" w:cs="Arial"/>
        </w:rPr>
      </w:pPr>
      <w:r w:rsidRPr="00A246B8">
        <w:rPr>
          <w:rFonts w:ascii="Arial" w:hAnsi="Arial" w:cs="Arial"/>
        </w:rPr>
        <w:t xml:space="preserve">The Service will provide system wide leadership for Sexual Health provision in </w:t>
      </w:r>
      <w:r w:rsidR="00E3157B">
        <w:rPr>
          <w:rFonts w:ascii="Arial" w:hAnsi="Arial" w:cs="Arial"/>
        </w:rPr>
        <w:t>Liverpool</w:t>
      </w:r>
      <w:r w:rsidRPr="00A246B8">
        <w:rPr>
          <w:rFonts w:ascii="Arial" w:hAnsi="Arial" w:cs="Arial"/>
        </w:rPr>
        <w:t xml:space="preserve">. </w:t>
      </w:r>
      <w:r>
        <w:rPr>
          <w:rFonts w:ascii="Arial" w:hAnsi="Arial" w:cs="Arial"/>
        </w:rPr>
        <w:t xml:space="preserve">The service will act as the commissioner of community pharmacy and GP delivered sexual health services. </w:t>
      </w:r>
      <w:r w:rsidRPr="00A246B8">
        <w:rPr>
          <w:rFonts w:ascii="Arial" w:hAnsi="Arial" w:cs="Arial"/>
        </w:rPr>
        <w:t>This includes:</w:t>
      </w:r>
    </w:p>
    <w:p w:rsidR="00D274BD" w:rsidRPr="00A246B8" w:rsidRDefault="00D274BD" w:rsidP="00D274BD">
      <w:pPr>
        <w:pStyle w:val="ListParagraph"/>
        <w:numPr>
          <w:ilvl w:val="0"/>
          <w:numId w:val="14"/>
        </w:numPr>
        <w:jc w:val="both"/>
        <w:rPr>
          <w:rFonts w:ascii="Arial" w:hAnsi="Arial" w:cs="Arial"/>
        </w:rPr>
      </w:pPr>
      <w:r w:rsidRPr="00A246B8">
        <w:rPr>
          <w:rFonts w:ascii="Arial" w:hAnsi="Arial" w:cs="Arial"/>
        </w:rPr>
        <w:t>Provision of free condoms to support delivery of EHC and chlamydia screening services;</w:t>
      </w:r>
    </w:p>
    <w:p w:rsidR="00D274BD" w:rsidRPr="00A246B8" w:rsidRDefault="00D274BD" w:rsidP="00D274BD">
      <w:pPr>
        <w:pStyle w:val="ListParagraph"/>
        <w:numPr>
          <w:ilvl w:val="0"/>
          <w:numId w:val="14"/>
        </w:numPr>
        <w:jc w:val="both"/>
        <w:rPr>
          <w:rFonts w:ascii="Arial" w:hAnsi="Arial" w:cs="Arial"/>
        </w:rPr>
      </w:pPr>
      <w:r w:rsidRPr="00A246B8">
        <w:rPr>
          <w:rFonts w:ascii="Arial" w:hAnsi="Arial" w:cs="Arial"/>
        </w:rPr>
        <w:t>Commissioning of a pathology service to support delivery of chlamydia screening</w:t>
      </w:r>
      <w:r w:rsidR="006C2E0D">
        <w:rPr>
          <w:rFonts w:ascii="Arial" w:hAnsi="Arial" w:cs="Arial"/>
        </w:rPr>
        <w:t xml:space="preserve"> and wider Sexually transmitted infection STI testing</w:t>
      </w:r>
      <w:r w:rsidRPr="00A246B8">
        <w:rPr>
          <w:rFonts w:ascii="Arial" w:hAnsi="Arial" w:cs="Arial"/>
        </w:rPr>
        <w:t xml:space="preserve"> services;</w:t>
      </w:r>
    </w:p>
    <w:p w:rsidR="00D274BD" w:rsidRPr="00A246B8" w:rsidRDefault="00D274BD" w:rsidP="00D274BD">
      <w:pPr>
        <w:pStyle w:val="ListParagraph"/>
        <w:numPr>
          <w:ilvl w:val="0"/>
          <w:numId w:val="14"/>
        </w:numPr>
        <w:jc w:val="both"/>
        <w:rPr>
          <w:rFonts w:ascii="Arial" w:hAnsi="Arial" w:cs="Arial"/>
        </w:rPr>
      </w:pPr>
      <w:r w:rsidRPr="00A246B8">
        <w:rPr>
          <w:rFonts w:ascii="Arial" w:hAnsi="Arial" w:cs="Arial"/>
        </w:rPr>
        <w:t>Development of Patient Group Directions for oral contraception starter packs and chlamydia treatment;</w:t>
      </w:r>
    </w:p>
    <w:p w:rsidR="00D274BD" w:rsidRPr="00A246B8" w:rsidRDefault="00D274BD" w:rsidP="00D274BD">
      <w:pPr>
        <w:pStyle w:val="ListParagraph"/>
        <w:numPr>
          <w:ilvl w:val="0"/>
          <w:numId w:val="14"/>
        </w:numPr>
        <w:jc w:val="both"/>
        <w:rPr>
          <w:rFonts w:ascii="Arial" w:hAnsi="Arial" w:cs="Arial"/>
        </w:rPr>
      </w:pPr>
      <w:r w:rsidRPr="00A246B8">
        <w:rPr>
          <w:rFonts w:ascii="Arial" w:hAnsi="Arial" w:cs="Arial"/>
        </w:rPr>
        <w:t>Provision of expert advice to support all elements of the service;</w:t>
      </w:r>
    </w:p>
    <w:p w:rsidR="00D274BD" w:rsidRDefault="00D274BD" w:rsidP="00D274BD">
      <w:pPr>
        <w:pStyle w:val="ListParagraph"/>
        <w:numPr>
          <w:ilvl w:val="0"/>
          <w:numId w:val="14"/>
        </w:numPr>
        <w:jc w:val="both"/>
        <w:rPr>
          <w:rFonts w:ascii="Arial" w:hAnsi="Arial" w:cs="Arial"/>
        </w:rPr>
      </w:pPr>
      <w:r w:rsidRPr="00A246B8">
        <w:rPr>
          <w:rFonts w:ascii="Arial" w:hAnsi="Arial" w:cs="Arial"/>
        </w:rPr>
        <w:t>Sexual Health Service leadership and co-ordination.</w:t>
      </w:r>
    </w:p>
    <w:p w:rsidR="002025C9" w:rsidRPr="002025C9" w:rsidRDefault="002025C9" w:rsidP="002025C9">
      <w:pPr>
        <w:pStyle w:val="NoSpacing"/>
        <w:rPr>
          <w:rFonts w:eastAsia="Times New Roman"/>
          <w:sz w:val="24"/>
          <w:szCs w:val="24"/>
        </w:rPr>
      </w:pPr>
    </w:p>
    <w:p w:rsidR="00AD48CD" w:rsidRPr="0061786D" w:rsidRDefault="00D274BD" w:rsidP="00D274BD">
      <w:pPr>
        <w:rPr>
          <w:rFonts w:ascii="Arial" w:hAnsi="Arial" w:cs="Arial"/>
          <w:b/>
          <w:bCs/>
          <w:sz w:val="28"/>
          <w:szCs w:val="28"/>
        </w:rPr>
      </w:pPr>
      <w:r>
        <w:rPr>
          <w:rFonts w:ascii="Arial" w:hAnsi="Arial" w:cs="Arial"/>
          <w:b/>
          <w:bCs/>
          <w:sz w:val="28"/>
          <w:szCs w:val="28"/>
        </w:rPr>
        <w:t xml:space="preserve">2. </w:t>
      </w:r>
      <w:r w:rsidR="00AD48CD" w:rsidRPr="0061786D">
        <w:rPr>
          <w:rFonts w:ascii="Arial" w:hAnsi="Arial" w:cs="Arial"/>
          <w:b/>
          <w:bCs/>
          <w:sz w:val="28"/>
          <w:szCs w:val="28"/>
        </w:rPr>
        <w:t xml:space="preserve">Scope of services </w:t>
      </w:r>
    </w:p>
    <w:p w:rsidR="00AD48CD" w:rsidRPr="00A246B8" w:rsidRDefault="00D274BD" w:rsidP="00D3651D">
      <w:pPr>
        <w:rPr>
          <w:rFonts w:ascii="Arial" w:hAnsi="Arial" w:cs="Arial"/>
          <w:b/>
          <w:bCs/>
        </w:rPr>
      </w:pPr>
      <w:r>
        <w:rPr>
          <w:rFonts w:ascii="Arial" w:hAnsi="Arial" w:cs="Arial"/>
          <w:b/>
          <w:bCs/>
        </w:rPr>
        <w:t xml:space="preserve">2.1 </w:t>
      </w:r>
      <w:r w:rsidR="00AD48CD" w:rsidRPr="00A246B8">
        <w:rPr>
          <w:rFonts w:ascii="Arial" w:hAnsi="Arial" w:cs="Arial"/>
          <w:b/>
          <w:bCs/>
        </w:rPr>
        <w:t>Service aims and objectives</w:t>
      </w:r>
      <w:r w:rsidR="002F34E7">
        <w:rPr>
          <w:rFonts w:ascii="Arial" w:hAnsi="Arial" w:cs="Arial"/>
          <w:b/>
          <w:bCs/>
        </w:rPr>
        <w:t xml:space="preserve"> – Core provision</w:t>
      </w:r>
    </w:p>
    <w:p w:rsidR="00AD48CD" w:rsidRDefault="00AD48CD" w:rsidP="00D274BD">
      <w:pPr>
        <w:spacing w:before="120" w:after="120" w:line="240" w:lineRule="auto"/>
        <w:jc w:val="both"/>
        <w:rPr>
          <w:rFonts w:ascii="Arial" w:hAnsi="Arial" w:cs="Arial"/>
        </w:rPr>
      </w:pPr>
      <w:r w:rsidRPr="00A246B8">
        <w:rPr>
          <w:rFonts w:ascii="Arial" w:hAnsi="Arial" w:cs="Arial"/>
        </w:rPr>
        <w:t xml:space="preserve">The aims of this service are to increase access and availability to sexual health services for residents of </w:t>
      </w:r>
      <w:r w:rsidR="00E3157B">
        <w:rPr>
          <w:rFonts w:ascii="Arial" w:hAnsi="Arial" w:cs="Arial"/>
        </w:rPr>
        <w:t>Liverpool</w:t>
      </w:r>
      <w:r w:rsidRPr="00A246B8">
        <w:rPr>
          <w:rFonts w:ascii="Arial" w:hAnsi="Arial" w:cs="Arial"/>
        </w:rPr>
        <w:t xml:space="preserve">. By enhancing the availability of services in this way we hope to achieve our objectives of reducing the number of unwanted pregnancies, controlling the transmission of chlamydia and to contribute to </w:t>
      </w:r>
      <w:r>
        <w:rPr>
          <w:rFonts w:ascii="Arial" w:hAnsi="Arial" w:cs="Arial"/>
        </w:rPr>
        <w:t xml:space="preserve">the </w:t>
      </w:r>
      <w:r w:rsidRPr="00A246B8">
        <w:rPr>
          <w:rFonts w:ascii="Arial" w:hAnsi="Arial" w:cs="Arial"/>
        </w:rPr>
        <w:t>following indicators in the Public Health Outcomes Framework:</w:t>
      </w:r>
    </w:p>
    <w:p w:rsidR="00737B9F" w:rsidRDefault="00737B9F" w:rsidP="00D274BD">
      <w:pPr>
        <w:spacing w:before="120" w:after="120" w:line="240" w:lineRule="auto"/>
        <w:jc w:val="both"/>
        <w:rPr>
          <w:rFonts w:ascii="Arial" w:hAnsi="Arial" w:cs="Arial"/>
        </w:rPr>
      </w:pPr>
    </w:p>
    <w:p w:rsidR="00AD48CD" w:rsidRPr="00A246B8" w:rsidRDefault="00AD48CD" w:rsidP="00D274BD">
      <w:pPr>
        <w:pStyle w:val="ListParagraph"/>
        <w:numPr>
          <w:ilvl w:val="0"/>
          <w:numId w:val="16"/>
        </w:numPr>
        <w:jc w:val="both"/>
        <w:rPr>
          <w:rFonts w:ascii="Arial" w:hAnsi="Arial" w:cs="Arial"/>
        </w:rPr>
      </w:pPr>
      <w:r w:rsidRPr="00A246B8">
        <w:rPr>
          <w:rFonts w:ascii="Arial" w:hAnsi="Arial" w:cs="Arial"/>
        </w:rPr>
        <w:t>Under 18 conceptions;</w:t>
      </w:r>
    </w:p>
    <w:p w:rsidR="00AD48CD" w:rsidRDefault="00AD48CD" w:rsidP="00D274BD">
      <w:pPr>
        <w:pStyle w:val="ListParagraph"/>
        <w:numPr>
          <w:ilvl w:val="0"/>
          <w:numId w:val="16"/>
        </w:numPr>
        <w:jc w:val="both"/>
        <w:rPr>
          <w:rFonts w:ascii="Arial" w:hAnsi="Arial" w:cs="Arial"/>
        </w:rPr>
      </w:pPr>
      <w:r w:rsidRPr="00A246B8">
        <w:rPr>
          <w:rFonts w:ascii="Arial" w:hAnsi="Arial" w:cs="Arial"/>
        </w:rPr>
        <w:t>Chlamy</w:t>
      </w:r>
      <w:r w:rsidR="006C2E0D">
        <w:rPr>
          <w:rFonts w:ascii="Arial" w:hAnsi="Arial" w:cs="Arial"/>
        </w:rPr>
        <w:t>dia diagnoses (15-24 year olds)</w:t>
      </w:r>
    </w:p>
    <w:p w:rsidR="006C2E0D" w:rsidRDefault="006C2E0D" w:rsidP="00D274BD">
      <w:pPr>
        <w:pStyle w:val="ListParagraph"/>
        <w:numPr>
          <w:ilvl w:val="0"/>
          <w:numId w:val="16"/>
        </w:numPr>
        <w:jc w:val="both"/>
        <w:rPr>
          <w:rFonts w:ascii="Arial" w:hAnsi="Arial" w:cs="Arial"/>
        </w:rPr>
      </w:pPr>
      <w:r>
        <w:rPr>
          <w:rFonts w:ascii="Arial" w:hAnsi="Arial" w:cs="Arial"/>
        </w:rPr>
        <w:t>Reduce late HIV diagnosis by facilitating community HIV postal testing</w:t>
      </w:r>
    </w:p>
    <w:p w:rsidR="006C2E0D" w:rsidRDefault="006C2E0D" w:rsidP="006C2E0D">
      <w:pPr>
        <w:pStyle w:val="ListParagraph"/>
        <w:jc w:val="both"/>
        <w:rPr>
          <w:rFonts w:ascii="Arial" w:hAnsi="Arial" w:cs="Arial"/>
        </w:rPr>
      </w:pPr>
    </w:p>
    <w:p w:rsidR="00AD48CD" w:rsidRDefault="00D274BD" w:rsidP="00D274BD">
      <w:pPr>
        <w:jc w:val="both"/>
        <w:rPr>
          <w:rFonts w:ascii="Arial" w:hAnsi="Arial" w:cs="Arial"/>
          <w:b/>
          <w:bCs/>
        </w:rPr>
      </w:pPr>
      <w:r>
        <w:rPr>
          <w:rFonts w:ascii="Arial" w:hAnsi="Arial" w:cs="Arial"/>
          <w:b/>
          <w:bCs/>
        </w:rPr>
        <w:t xml:space="preserve">2.2. </w:t>
      </w:r>
      <w:r w:rsidR="00AD48CD" w:rsidRPr="00A246B8">
        <w:rPr>
          <w:rFonts w:ascii="Arial" w:hAnsi="Arial" w:cs="Arial"/>
          <w:b/>
          <w:bCs/>
        </w:rPr>
        <w:t>Scope of services</w:t>
      </w:r>
      <w:r w:rsidR="00535194">
        <w:rPr>
          <w:rFonts w:ascii="Arial" w:hAnsi="Arial" w:cs="Arial"/>
          <w:b/>
          <w:bCs/>
        </w:rPr>
        <w:t xml:space="preserve"> – Community Pharmacy Provision</w:t>
      </w:r>
      <w:r w:rsidR="002F34E7">
        <w:rPr>
          <w:rFonts w:ascii="Arial" w:hAnsi="Arial" w:cs="Arial"/>
          <w:b/>
          <w:bCs/>
        </w:rPr>
        <w:t xml:space="preserve"> – Core Provision</w:t>
      </w:r>
    </w:p>
    <w:p w:rsidR="00535194" w:rsidRPr="00A246B8" w:rsidRDefault="00535194" w:rsidP="00D274BD">
      <w:pPr>
        <w:jc w:val="both"/>
        <w:rPr>
          <w:rFonts w:ascii="Arial" w:hAnsi="Arial" w:cs="Arial"/>
          <w:b/>
          <w:bCs/>
        </w:rPr>
      </w:pPr>
      <w:r>
        <w:rPr>
          <w:rFonts w:ascii="Arial" w:hAnsi="Arial" w:cs="Arial"/>
          <w:b/>
          <w:bCs/>
        </w:rPr>
        <w:t>Commissioned services will provide:</w:t>
      </w:r>
    </w:p>
    <w:p w:rsidR="00AD48CD" w:rsidRPr="00A246B8" w:rsidRDefault="00AD48CD" w:rsidP="00D274BD">
      <w:pPr>
        <w:pStyle w:val="ListParagraph"/>
        <w:numPr>
          <w:ilvl w:val="0"/>
          <w:numId w:val="1"/>
        </w:numPr>
        <w:jc w:val="both"/>
        <w:rPr>
          <w:rFonts w:ascii="Arial" w:hAnsi="Arial" w:cs="Arial"/>
        </w:rPr>
      </w:pPr>
      <w:r w:rsidRPr="00A246B8">
        <w:rPr>
          <w:rFonts w:ascii="Arial" w:hAnsi="Arial" w:cs="Arial"/>
        </w:rPr>
        <w:lastRenderedPageBreak/>
        <w:t xml:space="preserve">Provision of emergency hormonal contraception (EHC) under a Patient Group Direction </w:t>
      </w:r>
      <w:r>
        <w:rPr>
          <w:rFonts w:ascii="Arial" w:hAnsi="Arial" w:cs="Arial"/>
        </w:rPr>
        <w:t>(</w:t>
      </w:r>
      <w:r w:rsidRPr="00A246B8">
        <w:rPr>
          <w:rFonts w:ascii="Arial" w:hAnsi="Arial" w:cs="Arial"/>
        </w:rPr>
        <w:t>see eligibility for application below);</w:t>
      </w:r>
    </w:p>
    <w:p w:rsidR="00AD48CD" w:rsidRPr="00A246B8" w:rsidRDefault="00AD48CD" w:rsidP="00D274BD">
      <w:pPr>
        <w:pStyle w:val="ListParagraph"/>
        <w:numPr>
          <w:ilvl w:val="0"/>
          <w:numId w:val="1"/>
        </w:numPr>
        <w:jc w:val="both"/>
        <w:rPr>
          <w:rFonts w:ascii="Arial" w:hAnsi="Arial" w:cs="Arial"/>
        </w:rPr>
      </w:pPr>
      <w:r w:rsidRPr="00A246B8">
        <w:rPr>
          <w:rFonts w:ascii="Arial" w:hAnsi="Arial" w:cs="Arial"/>
        </w:rPr>
        <w:t xml:space="preserve">Provision of free </w:t>
      </w:r>
      <w:r w:rsidR="008D18C7">
        <w:rPr>
          <w:rFonts w:ascii="Arial" w:hAnsi="Arial" w:cs="Arial"/>
        </w:rPr>
        <w:t xml:space="preserve">progesterone only contraception </w:t>
      </w:r>
      <w:r w:rsidRPr="00A246B8">
        <w:rPr>
          <w:rFonts w:ascii="Arial" w:hAnsi="Arial" w:cs="Arial"/>
        </w:rPr>
        <w:t xml:space="preserve">starter packs </w:t>
      </w:r>
      <w:r w:rsidR="00AA525E">
        <w:rPr>
          <w:rFonts w:ascii="Arial" w:hAnsi="Arial" w:cs="Arial"/>
        </w:rPr>
        <w:t>(</w:t>
      </w:r>
      <w:proofErr w:type="spellStart"/>
      <w:r w:rsidR="00AA525E">
        <w:rPr>
          <w:rFonts w:ascii="Arial" w:hAnsi="Arial" w:cs="Arial"/>
        </w:rPr>
        <w:t>Quickstart</w:t>
      </w:r>
      <w:proofErr w:type="spellEnd"/>
      <w:r w:rsidR="00AA525E">
        <w:rPr>
          <w:rFonts w:ascii="Arial" w:hAnsi="Arial" w:cs="Arial"/>
        </w:rPr>
        <w:t xml:space="preserve">) </w:t>
      </w:r>
      <w:r w:rsidRPr="00A246B8">
        <w:rPr>
          <w:rFonts w:ascii="Arial" w:hAnsi="Arial" w:cs="Arial"/>
        </w:rPr>
        <w:t>for women to start on oral contraception under a Patient Group Direction (see eligibility for application below);</w:t>
      </w:r>
    </w:p>
    <w:p w:rsidR="00AD48CD" w:rsidRDefault="00AD48CD" w:rsidP="00D274BD">
      <w:pPr>
        <w:pStyle w:val="ListParagraph"/>
        <w:numPr>
          <w:ilvl w:val="0"/>
          <w:numId w:val="1"/>
        </w:numPr>
        <w:jc w:val="both"/>
        <w:rPr>
          <w:rFonts w:ascii="Arial" w:hAnsi="Arial" w:cs="Arial"/>
        </w:rPr>
      </w:pPr>
      <w:r w:rsidRPr="00A246B8">
        <w:rPr>
          <w:rFonts w:ascii="Arial" w:hAnsi="Arial" w:cs="Arial"/>
        </w:rPr>
        <w:t xml:space="preserve">Provision of </w:t>
      </w:r>
      <w:r w:rsidR="006B0831">
        <w:rPr>
          <w:rFonts w:ascii="Arial" w:hAnsi="Arial" w:cs="Arial"/>
        </w:rPr>
        <w:t xml:space="preserve">Sexually Transmitted infection </w:t>
      </w:r>
      <w:r w:rsidR="000B4C6F">
        <w:rPr>
          <w:rFonts w:ascii="Arial" w:hAnsi="Arial" w:cs="Arial"/>
        </w:rPr>
        <w:t>screening</w:t>
      </w:r>
      <w:r w:rsidR="006B0831">
        <w:rPr>
          <w:rFonts w:ascii="Arial" w:hAnsi="Arial" w:cs="Arial"/>
        </w:rPr>
        <w:t xml:space="preserve"> kit via a click and collect model</w:t>
      </w:r>
      <w:r w:rsidR="000B4C6F">
        <w:rPr>
          <w:rFonts w:ascii="Arial" w:hAnsi="Arial" w:cs="Arial"/>
        </w:rPr>
        <w:t xml:space="preserve">. </w:t>
      </w:r>
    </w:p>
    <w:p w:rsidR="00214099" w:rsidRDefault="00214099" w:rsidP="00D274BD">
      <w:pPr>
        <w:pStyle w:val="ListParagraph"/>
        <w:numPr>
          <w:ilvl w:val="0"/>
          <w:numId w:val="1"/>
        </w:numPr>
        <w:jc w:val="both"/>
        <w:rPr>
          <w:rFonts w:ascii="Arial" w:hAnsi="Arial" w:cs="Arial"/>
        </w:rPr>
      </w:pPr>
      <w:r>
        <w:rPr>
          <w:rFonts w:ascii="Arial" w:hAnsi="Arial" w:cs="Arial"/>
        </w:rPr>
        <w:t>Pharmacy based blood pressure and Body Mass index monitoring to facilitate remote prescribing of contraception</w:t>
      </w:r>
      <w:r w:rsidR="003B09D0">
        <w:rPr>
          <w:rFonts w:ascii="Arial" w:hAnsi="Arial" w:cs="Arial"/>
        </w:rPr>
        <w:t xml:space="preserve"> in those referred by ax</w:t>
      </w:r>
      <w:r w:rsidR="00BE30C3">
        <w:rPr>
          <w:rFonts w:ascii="Arial" w:hAnsi="Arial" w:cs="Arial"/>
        </w:rPr>
        <w:t>ess and partners (holding valid referral SMS token).</w:t>
      </w:r>
    </w:p>
    <w:p w:rsidR="00F9000C" w:rsidRDefault="00F9000C" w:rsidP="00D274BD">
      <w:pPr>
        <w:spacing w:before="120" w:after="120" w:line="240" w:lineRule="auto"/>
        <w:jc w:val="both"/>
        <w:rPr>
          <w:rFonts w:ascii="Arial" w:hAnsi="Arial" w:cs="Arial"/>
        </w:rPr>
      </w:pPr>
    </w:p>
    <w:p w:rsidR="00AD48CD" w:rsidRPr="00A246B8" w:rsidRDefault="00AD48CD" w:rsidP="00D274BD">
      <w:pPr>
        <w:spacing w:before="120" w:after="120" w:line="240" w:lineRule="auto"/>
        <w:jc w:val="both"/>
        <w:rPr>
          <w:rFonts w:ascii="Arial" w:hAnsi="Arial" w:cs="Arial"/>
        </w:rPr>
      </w:pPr>
      <w:r w:rsidRPr="00A246B8">
        <w:rPr>
          <w:rFonts w:ascii="Arial" w:hAnsi="Arial" w:cs="Arial"/>
        </w:rPr>
        <w:t>The service delivery expectations for each of these services are set out later in this specification.</w:t>
      </w:r>
    </w:p>
    <w:p w:rsidR="00D274BD" w:rsidRDefault="00D274BD" w:rsidP="00D274BD">
      <w:pPr>
        <w:jc w:val="both"/>
        <w:rPr>
          <w:rFonts w:ascii="Arial" w:hAnsi="Arial" w:cs="Arial"/>
          <w:b/>
          <w:bCs/>
          <w:sz w:val="28"/>
          <w:szCs w:val="28"/>
        </w:rPr>
      </w:pPr>
    </w:p>
    <w:p w:rsidR="00AD48CD" w:rsidRPr="00A246B8" w:rsidRDefault="00D274BD" w:rsidP="00D274BD">
      <w:pPr>
        <w:jc w:val="both"/>
        <w:rPr>
          <w:rFonts w:ascii="Arial" w:hAnsi="Arial" w:cs="Arial"/>
          <w:b/>
          <w:bCs/>
        </w:rPr>
      </w:pPr>
      <w:r>
        <w:rPr>
          <w:rFonts w:ascii="Arial" w:hAnsi="Arial" w:cs="Arial"/>
          <w:b/>
          <w:bCs/>
          <w:sz w:val="28"/>
          <w:szCs w:val="28"/>
        </w:rPr>
        <w:t xml:space="preserve">3. </w:t>
      </w:r>
      <w:r w:rsidR="00AD48CD" w:rsidRPr="0061786D">
        <w:rPr>
          <w:rFonts w:ascii="Arial" w:hAnsi="Arial" w:cs="Arial"/>
          <w:b/>
          <w:bCs/>
          <w:sz w:val="28"/>
          <w:szCs w:val="28"/>
        </w:rPr>
        <w:t>Guidance</w:t>
      </w:r>
    </w:p>
    <w:p w:rsidR="00AD48CD" w:rsidRPr="00A246B8" w:rsidRDefault="00D274BD" w:rsidP="00853041">
      <w:pPr>
        <w:rPr>
          <w:rFonts w:ascii="Arial" w:hAnsi="Arial" w:cs="Arial"/>
          <w:b/>
          <w:bCs/>
        </w:rPr>
      </w:pPr>
      <w:r>
        <w:rPr>
          <w:rFonts w:ascii="Arial" w:hAnsi="Arial" w:cs="Arial"/>
          <w:b/>
          <w:bCs/>
        </w:rPr>
        <w:t xml:space="preserve">3.1 </w:t>
      </w:r>
      <w:r w:rsidR="00AD48CD" w:rsidRPr="00A246B8">
        <w:rPr>
          <w:rFonts w:ascii="Arial" w:hAnsi="Arial" w:cs="Arial"/>
          <w:b/>
          <w:bCs/>
        </w:rPr>
        <w:t>National Context</w:t>
      </w:r>
    </w:p>
    <w:p w:rsidR="00AD48CD" w:rsidRPr="00A246B8" w:rsidRDefault="00AD48CD" w:rsidP="00D274BD">
      <w:pPr>
        <w:jc w:val="both"/>
        <w:rPr>
          <w:rFonts w:ascii="Arial" w:hAnsi="Arial" w:cs="Arial"/>
          <w:i/>
          <w:iCs/>
        </w:rPr>
      </w:pPr>
      <w:r w:rsidRPr="00A246B8">
        <w:rPr>
          <w:rFonts w:ascii="Arial" w:hAnsi="Arial" w:cs="Arial"/>
        </w:rPr>
        <w:t xml:space="preserve">Sexual health is an important area of public health.  Most of the adult population of England are sexually active and access to high quality sexual health services improves the health and wellbeing of both individuals and populations.  Government set out its ambitions for improving sexual health in its publication </w:t>
      </w:r>
      <w:r w:rsidRPr="00A246B8">
        <w:rPr>
          <w:rFonts w:ascii="Arial" w:hAnsi="Arial" w:cs="Arial"/>
          <w:i/>
          <w:iCs/>
        </w:rPr>
        <w:t>A Framework for Sexual Health Improvement in England.</w:t>
      </w:r>
      <w:r w:rsidRPr="00A246B8">
        <w:rPr>
          <w:rStyle w:val="FootnoteReference"/>
          <w:rFonts w:ascii="Arial" w:hAnsi="Arial" w:cs="Arial"/>
          <w:i/>
          <w:iCs/>
        </w:rPr>
        <w:footnoteReference w:id="1"/>
      </w:r>
    </w:p>
    <w:p w:rsidR="00AD48CD" w:rsidRPr="00A246B8" w:rsidRDefault="00AD48CD" w:rsidP="00D274BD">
      <w:pPr>
        <w:jc w:val="both"/>
        <w:rPr>
          <w:rFonts w:ascii="Arial" w:hAnsi="Arial" w:cs="Arial"/>
        </w:rPr>
      </w:pPr>
      <w:r w:rsidRPr="00A246B8">
        <w:rPr>
          <w:rFonts w:ascii="Arial" w:hAnsi="Arial" w:cs="Arial"/>
        </w:rPr>
        <w:t xml:space="preserve">Local authority Public Health Departments have a major role to play in commissioning sexual health services, particularly around the provision of sexual health advice, contraception and the identification and treatment of sexually transmitted infections.  Commissioning responsibilities of local authorities, clinical commissioning groups and NHS England are set out in </w:t>
      </w:r>
      <w:r w:rsidRPr="00A246B8">
        <w:rPr>
          <w:rFonts w:ascii="Arial" w:hAnsi="Arial" w:cs="Arial"/>
          <w:i/>
          <w:iCs/>
        </w:rPr>
        <w:t>Making It Work: A Guide to Whole System Commissioning for sexual health, reproductive health and HIV.</w:t>
      </w:r>
      <w:r w:rsidRPr="00A246B8">
        <w:rPr>
          <w:rStyle w:val="FootnoteReference"/>
          <w:rFonts w:ascii="Arial" w:hAnsi="Arial" w:cs="Arial"/>
          <w:i/>
          <w:iCs/>
        </w:rPr>
        <w:footnoteReference w:id="2"/>
      </w:r>
    </w:p>
    <w:p w:rsidR="00D274BD" w:rsidRDefault="00D274BD" w:rsidP="00D274BD">
      <w:pPr>
        <w:spacing w:after="0"/>
        <w:jc w:val="both"/>
        <w:rPr>
          <w:rFonts w:ascii="Arial" w:hAnsi="Arial" w:cs="Arial"/>
          <w:b/>
          <w:bCs/>
        </w:rPr>
      </w:pPr>
    </w:p>
    <w:p w:rsidR="00AD48CD" w:rsidRDefault="00D274BD" w:rsidP="00D274BD">
      <w:pPr>
        <w:spacing w:after="0"/>
        <w:jc w:val="both"/>
        <w:rPr>
          <w:rFonts w:ascii="Arial" w:hAnsi="Arial" w:cs="Arial"/>
          <w:b/>
          <w:bCs/>
        </w:rPr>
      </w:pPr>
      <w:r>
        <w:rPr>
          <w:rFonts w:ascii="Arial" w:hAnsi="Arial" w:cs="Arial"/>
          <w:b/>
          <w:bCs/>
        </w:rPr>
        <w:t xml:space="preserve">3.2 </w:t>
      </w:r>
      <w:r w:rsidR="00AD48CD" w:rsidRPr="00A246B8">
        <w:rPr>
          <w:rFonts w:ascii="Arial" w:hAnsi="Arial" w:cs="Arial"/>
          <w:b/>
          <w:bCs/>
        </w:rPr>
        <w:t>Key Service Standards</w:t>
      </w:r>
    </w:p>
    <w:p w:rsidR="003B09D0" w:rsidRPr="00A246B8" w:rsidRDefault="003B09D0" w:rsidP="00D274BD">
      <w:pPr>
        <w:spacing w:after="0"/>
        <w:jc w:val="both"/>
        <w:rPr>
          <w:rFonts w:ascii="Arial" w:hAnsi="Arial" w:cs="Arial"/>
          <w:b/>
          <w:bCs/>
        </w:rPr>
      </w:pPr>
    </w:p>
    <w:p w:rsidR="00AD48CD" w:rsidRPr="00A246B8" w:rsidRDefault="00AD48CD" w:rsidP="00D274BD">
      <w:pPr>
        <w:jc w:val="both"/>
        <w:rPr>
          <w:rFonts w:ascii="Arial" w:hAnsi="Arial" w:cs="Arial"/>
        </w:rPr>
      </w:pPr>
      <w:r w:rsidRPr="00A246B8">
        <w:rPr>
          <w:rFonts w:ascii="Arial" w:hAnsi="Arial" w:cs="Arial"/>
        </w:rPr>
        <w:t>The service models contained in this specification are evidence based and refer to current guidance and information available from:</w:t>
      </w:r>
    </w:p>
    <w:p w:rsidR="00AD48CD" w:rsidRPr="00A246B8" w:rsidRDefault="00AD48CD" w:rsidP="00D274BD">
      <w:pPr>
        <w:spacing w:after="0"/>
        <w:ind w:left="720" w:hanging="436"/>
        <w:jc w:val="both"/>
        <w:rPr>
          <w:rFonts w:ascii="Arial" w:hAnsi="Arial" w:cs="Arial"/>
        </w:rPr>
      </w:pPr>
      <w:r w:rsidRPr="00A246B8">
        <w:rPr>
          <w:rFonts w:ascii="Arial" w:hAnsi="Arial" w:cs="Arial"/>
        </w:rPr>
        <w:t>•</w:t>
      </w:r>
      <w:r w:rsidRPr="00A246B8">
        <w:rPr>
          <w:rFonts w:ascii="Arial" w:hAnsi="Arial" w:cs="Arial"/>
        </w:rPr>
        <w:tab/>
        <w:t xml:space="preserve">Faculty of Sexual and Reproductive Healthcare Clinical Effectiveness Unit </w:t>
      </w:r>
    </w:p>
    <w:p w:rsidR="00AD48CD" w:rsidRPr="00A246B8" w:rsidRDefault="00AD48CD" w:rsidP="00853041">
      <w:pPr>
        <w:spacing w:after="0"/>
        <w:ind w:left="720" w:hanging="436"/>
        <w:rPr>
          <w:rFonts w:ascii="Arial" w:hAnsi="Arial" w:cs="Arial"/>
        </w:rPr>
      </w:pPr>
      <w:r w:rsidRPr="00A246B8">
        <w:rPr>
          <w:rFonts w:ascii="Arial" w:hAnsi="Arial" w:cs="Arial"/>
        </w:rPr>
        <w:lastRenderedPageBreak/>
        <w:t>•</w:t>
      </w:r>
      <w:r w:rsidRPr="00A246B8">
        <w:rPr>
          <w:rFonts w:ascii="Arial" w:hAnsi="Arial" w:cs="Arial"/>
        </w:rPr>
        <w:tab/>
        <w:t>NICE Guidance-PH3 ‘Prevention of sexually transmitted infections and under 18 conceptions’</w:t>
      </w:r>
    </w:p>
    <w:p w:rsidR="00AD48CD" w:rsidRPr="00A246B8" w:rsidRDefault="00AD48CD" w:rsidP="00853041">
      <w:pPr>
        <w:spacing w:after="0"/>
        <w:ind w:left="720" w:hanging="436"/>
        <w:rPr>
          <w:rFonts w:ascii="Arial" w:hAnsi="Arial" w:cs="Arial"/>
        </w:rPr>
      </w:pPr>
      <w:r w:rsidRPr="00A246B8">
        <w:rPr>
          <w:rFonts w:ascii="Arial" w:hAnsi="Arial" w:cs="Arial"/>
        </w:rPr>
        <w:t>•</w:t>
      </w:r>
      <w:r w:rsidRPr="00A246B8">
        <w:rPr>
          <w:rFonts w:ascii="Arial" w:hAnsi="Arial" w:cs="Arial"/>
        </w:rPr>
        <w:tab/>
        <w:t>Royal Pharmaceutical Society of Great Britain – advice and guidance on EHC</w:t>
      </w:r>
    </w:p>
    <w:p w:rsidR="00AD48CD" w:rsidRPr="00A246B8" w:rsidRDefault="00AD48CD" w:rsidP="00853041">
      <w:pPr>
        <w:spacing w:after="0"/>
        <w:ind w:left="720" w:hanging="436"/>
        <w:rPr>
          <w:rFonts w:ascii="Arial" w:hAnsi="Arial" w:cs="Arial"/>
        </w:rPr>
      </w:pPr>
      <w:r w:rsidRPr="00A246B8">
        <w:rPr>
          <w:rFonts w:ascii="Arial" w:hAnsi="Arial" w:cs="Arial"/>
        </w:rPr>
        <w:t>•</w:t>
      </w:r>
      <w:r w:rsidRPr="00A246B8">
        <w:rPr>
          <w:rFonts w:ascii="Arial" w:hAnsi="Arial" w:cs="Arial"/>
        </w:rPr>
        <w:tab/>
        <w:t>NHS Health Education North West and Manchester University Centre for Pharmacy Postgraduate Education (CPPE)- Guidance for the Commissioning of Enhanced and Public Health Services from Community Pharmacies and Competency Assessment</w:t>
      </w:r>
    </w:p>
    <w:p w:rsidR="00AD48CD" w:rsidRPr="00D274BD" w:rsidRDefault="00AD48CD" w:rsidP="00853041">
      <w:pPr>
        <w:spacing w:after="0"/>
        <w:ind w:left="720" w:hanging="436"/>
        <w:rPr>
          <w:rFonts w:ascii="Arial" w:hAnsi="Arial" w:cs="Arial"/>
        </w:rPr>
      </w:pPr>
      <w:r w:rsidRPr="00A246B8">
        <w:rPr>
          <w:rFonts w:ascii="Arial" w:hAnsi="Arial" w:cs="Arial"/>
        </w:rPr>
        <w:t>•</w:t>
      </w:r>
      <w:r w:rsidRPr="00A246B8">
        <w:rPr>
          <w:rFonts w:ascii="Arial" w:hAnsi="Arial" w:cs="Arial"/>
        </w:rPr>
        <w:tab/>
        <w:t xml:space="preserve">NICE Guidance – PH51 “Contraceptive Services with a focus on young people up to </w:t>
      </w:r>
      <w:r w:rsidRPr="00D274BD">
        <w:rPr>
          <w:rFonts w:ascii="Arial" w:hAnsi="Arial" w:cs="Arial"/>
        </w:rPr>
        <w:t>the age of 25’</w:t>
      </w:r>
    </w:p>
    <w:p w:rsidR="00AD48CD" w:rsidRPr="00D274BD" w:rsidRDefault="00AD48CD" w:rsidP="00853041">
      <w:pPr>
        <w:spacing w:after="0"/>
        <w:ind w:left="720" w:hanging="436"/>
        <w:rPr>
          <w:rFonts w:ascii="Arial" w:hAnsi="Arial" w:cs="Arial"/>
        </w:rPr>
      </w:pPr>
      <w:r w:rsidRPr="00D274BD">
        <w:rPr>
          <w:rFonts w:ascii="Arial" w:hAnsi="Arial" w:cs="Arial"/>
        </w:rPr>
        <w:t>•</w:t>
      </w:r>
      <w:r w:rsidRPr="00D274BD">
        <w:rPr>
          <w:rFonts w:ascii="Arial" w:hAnsi="Arial" w:cs="Arial"/>
        </w:rPr>
        <w:tab/>
        <w:t xml:space="preserve">Care Quality Commission’s Essential standards of quality and safety </w:t>
      </w:r>
      <w:hyperlink r:id="rId14" w:history="1">
        <w:r w:rsidRPr="00D274BD">
          <w:rPr>
            <w:rStyle w:val="Hyperlink"/>
            <w:rFonts w:ascii="Arial" w:hAnsi="Arial" w:cs="Arial"/>
          </w:rPr>
          <w:t>http://www.cqc.org.uk/sites/default/files/documents/gac_-_dec_2011_update.pdf</w:t>
        </w:r>
      </w:hyperlink>
      <w:r w:rsidRPr="00D274BD">
        <w:rPr>
          <w:rFonts w:ascii="Arial" w:hAnsi="Arial" w:cs="Arial"/>
        </w:rPr>
        <w:t xml:space="preserve"> </w:t>
      </w:r>
    </w:p>
    <w:p w:rsidR="00AD48CD" w:rsidRPr="00D274BD" w:rsidRDefault="00AD48CD" w:rsidP="0016601E">
      <w:pPr>
        <w:pStyle w:val="ListParagraph"/>
        <w:numPr>
          <w:ilvl w:val="0"/>
          <w:numId w:val="17"/>
        </w:numPr>
        <w:spacing w:after="0"/>
        <w:ind w:left="709" w:hanging="425"/>
        <w:rPr>
          <w:rFonts w:ascii="Arial" w:hAnsi="Arial" w:cs="Arial"/>
        </w:rPr>
      </w:pPr>
      <w:r w:rsidRPr="00D274BD">
        <w:rPr>
          <w:rFonts w:ascii="Arial" w:hAnsi="Arial" w:cs="Arial"/>
        </w:rPr>
        <w:t xml:space="preserve">National Chlamydia Screening Programme </w:t>
      </w:r>
      <w:hyperlink r:id="rId15" w:history="1">
        <w:r w:rsidRPr="00D274BD">
          <w:rPr>
            <w:rStyle w:val="Hyperlink"/>
            <w:rFonts w:ascii="Arial" w:hAnsi="Arial" w:cs="Arial"/>
          </w:rPr>
          <w:t>www.chlamydiascreening.nhs.uk</w:t>
        </w:r>
      </w:hyperlink>
    </w:p>
    <w:p w:rsidR="00AD48CD" w:rsidRPr="00D274BD" w:rsidRDefault="00AD48CD" w:rsidP="00FA607C">
      <w:pPr>
        <w:pStyle w:val="ListParagraph"/>
        <w:numPr>
          <w:ilvl w:val="0"/>
          <w:numId w:val="17"/>
        </w:numPr>
        <w:spacing w:after="0"/>
        <w:rPr>
          <w:rFonts w:ascii="Arial" w:hAnsi="Arial" w:cs="Arial"/>
        </w:rPr>
      </w:pPr>
      <w:r w:rsidRPr="00D274BD">
        <w:rPr>
          <w:rFonts w:ascii="Arial" w:hAnsi="Arial" w:cs="Arial"/>
        </w:rPr>
        <w:t>Standards for the Management of STIs</w:t>
      </w:r>
      <w:r w:rsidR="00FA607C" w:rsidRPr="00D274BD" w:rsidDel="00FA607C">
        <w:rPr>
          <w:rFonts w:ascii="Arial" w:hAnsi="Arial" w:cs="Arial"/>
        </w:rPr>
        <w:t xml:space="preserve"> </w:t>
      </w:r>
      <w:r w:rsidR="00FA607C">
        <w:rPr>
          <w:rStyle w:val="Hyperlink"/>
          <w:rFonts w:ascii="Arial" w:hAnsi="Arial" w:cs="Arial"/>
        </w:rPr>
        <w:t xml:space="preserve">  </w:t>
      </w:r>
      <w:r w:rsidR="00FA607C" w:rsidRPr="00FA607C">
        <w:rPr>
          <w:rStyle w:val="Hyperlink"/>
          <w:rFonts w:ascii="Arial" w:hAnsi="Arial" w:cs="Arial"/>
        </w:rPr>
        <w:t>https://www.bashh.org/about-bashh/publications/</w:t>
      </w:r>
    </w:p>
    <w:p w:rsidR="00AD48CD" w:rsidRPr="00A246B8" w:rsidRDefault="00AD48CD" w:rsidP="0016601E">
      <w:pPr>
        <w:pStyle w:val="ListParagraph"/>
        <w:numPr>
          <w:ilvl w:val="0"/>
          <w:numId w:val="17"/>
        </w:numPr>
        <w:spacing w:after="0"/>
        <w:ind w:left="709" w:hanging="425"/>
        <w:rPr>
          <w:rFonts w:ascii="Arial" w:hAnsi="Arial" w:cs="Arial"/>
        </w:rPr>
      </w:pPr>
      <w:r w:rsidRPr="00A246B8">
        <w:rPr>
          <w:rFonts w:ascii="Arial" w:hAnsi="Arial" w:cs="Arial"/>
        </w:rPr>
        <w:t xml:space="preserve">The Manual for Sexual Health Advisors </w:t>
      </w:r>
      <w:hyperlink r:id="rId16" w:history="1">
        <w:r w:rsidRPr="00A246B8">
          <w:rPr>
            <w:rStyle w:val="Hyperlink"/>
            <w:rFonts w:ascii="Arial" w:hAnsi="Arial" w:cs="Arial"/>
          </w:rPr>
          <w:t>www.ssha.info/public/manual/index.asp</w:t>
        </w:r>
      </w:hyperlink>
    </w:p>
    <w:p w:rsidR="00AD48CD" w:rsidRPr="00A246B8" w:rsidRDefault="00AD48CD" w:rsidP="00853041">
      <w:pPr>
        <w:spacing w:after="0"/>
        <w:ind w:left="720" w:hanging="436"/>
        <w:rPr>
          <w:rFonts w:ascii="Arial" w:hAnsi="Arial" w:cs="Arial"/>
        </w:rPr>
      </w:pPr>
      <w:r w:rsidRPr="00A246B8">
        <w:rPr>
          <w:rFonts w:ascii="Arial" w:hAnsi="Arial" w:cs="Arial"/>
        </w:rPr>
        <w:t xml:space="preserve"> </w:t>
      </w:r>
    </w:p>
    <w:p w:rsidR="00AD48CD" w:rsidRPr="00A246B8" w:rsidRDefault="00AD48CD" w:rsidP="00594CE5">
      <w:pPr>
        <w:spacing w:after="0"/>
        <w:jc w:val="center"/>
        <w:rPr>
          <w:rFonts w:ascii="Arial" w:hAnsi="Arial" w:cs="Arial"/>
          <w:b/>
          <w:bCs/>
        </w:rPr>
      </w:pPr>
    </w:p>
    <w:p w:rsidR="00AD48CD" w:rsidRDefault="00D274BD" w:rsidP="00D274BD">
      <w:pPr>
        <w:spacing w:after="0"/>
        <w:rPr>
          <w:rFonts w:ascii="Arial" w:hAnsi="Arial" w:cs="Arial"/>
          <w:b/>
          <w:bCs/>
        </w:rPr>
      </w:pPr>
      <w:r>
        <w:rPr>
          <w:rFonts w:ascii="Arial" w:hAnsi="Arial" w:cs="Arial"/>
          <w:b/>
          <w:bCs/>
        </w:rPr>
        <w:t xml:space="preserve">3.3. </w:t>
      </w:r>
      <w:r w:rsidR="00AD48CD" w:rsidRPr="00A246B8">
        <w:rPr>
          <w:rFonts w:ascii="Arial" w:hAnsi="Arial" w:cs="Arial"/>
          <w:b/>
          <w:bCs/>
        </w:rPr>
        <w:t>Minimum Service Requirements</w:t>
      </w:r>
    </w:p>
    <w:p w:rsidR="00AD48CD" w:rsidRPr="00AD2FCB" w:rsidRDefault="00AD48CD" w:rsidP="00AD2FCB">
      <w:pPr>
        <w:spacing w:after="0"/>
        <w:jc w:val="center"/>
        <w:rPr>
          <w:rFonts w:ascii="Arial" w:hAnsi="Arial" w:cs="Arial"/>
          <w:b/>
          <w:bCs/>
        </w:rPr>
      </w:pPr>
    </w:p>
    <w:p w:rsidR="00AD48CD" w:rsidRPr="00A246B8" w:rsidRDefault="00AD48CD">
      <w:pPr>
        <w:rPr>
          <w:rFonts w:ascii="Arial" w:hAnsi="Arial" w:cs="Arial"/>
        </w:rPr>
      </w:pPr>
      <w:r w:rsidRPr="00A246B8">
        <w:rPr>
          <w:rFonts w:ascii="Arial" w:hAnsi="Arial" w:cs="Arial"/>
        </w:rPr>
        <w:t>In order to deliver the services detailed in this specification</w:t>
      </w:r>
      <w:r w:rsidR="00F24C04">
        <w:rPr>
          <w:rFonts w:ascii="Arial" w:hAnsi="Arial" w:cs="Arial"/>
        </w:rPr>
        <w:t>,</w:t>
      </w:r>
      <w:r w:rsidRPr="00A246B8">
        <w:rPr>
          <w:rFonts w:ascii="Arial" w:hAnsi="Arial" w:cs="Arial"/>
        </w:rPr>
        <w:t xml:space="preserve"> providers must be able to satisfy the following minimum requirements.</w:t>
      </w:r>
    </w:p>
    <w:p w:rsidR="00AD48CD" w:rsidRDefault="00D274BD">
      <w:pPr>
        <w:rPr>
          <w:rFonts w:ascii="Arial" w:hAnsi="Arial" w:cs="Arial"/>
          <w:b/>
          <w:bCs/>
        </w:rPr>
      </w:pPr>
      <w:r>
        <w:rPr>
          <w:rFonts w:ascii="Arial" w:hAnsi="Arial" w:cs="Arial"/>
          <w:b/>
          <w:bCs/>
        </w:rPr>
        <w:t xml:space="preserve">3.3.1. </w:t>
      </w:r>
      <w:r w:rsidR="00AD48CD" w:rsidRPr="00A246B8">
        <w:rPr>
          <w:rFonts w:ascii="Arial" w:hAnsi="Arial" w:cs="Arial"/>
          <w:b/>
          <w:bCs/>
        </w:rPr>
        <w:t>Accommodation requirements</w:t>
      </w:r>
    </w:p>
    <w:p w:rsidR="00D81119" w:rsidRPr="00D81119" w:rsidRDefault="00D81119" w:rsidP="00D81119">
      <w:pPr>
        <w:rPr>
          <w:rFonts w:ascii="Arial" w:hAnsi="Arial" w:cs="Arial"/>
          <w:bCs/>
        </w:rPr>
      </w:pPr>
      <w:r>
        <w:rPr>
          <w:rFonts w:ascii="Arial" w:hAnsi="Arial" w:cs="Arial"/>
          <w:bCs/>
        </w:rPr>
        <w:t>T</w:t>
      </w:r>
      <w:r w:rsidRPr="00D81119">
        <w:rPr>
          <w:rFonts w:ascii="Arial" w:hAnsi="Arial" w:cs="Arial"/>
          <w:bCs/>
        </w:rPr>
        <w:t>he services within this specification are open access and available to all eligible persons who are present in the area regardless of area of residence or area of GP registration.</w:t>
      </w:r>
      <w:r>
        <w:rPr>
          <w:rFonts w:ascii="Arial" w:hAnsi="Arial" w:cs="Arial"/>
          <w:bCs/>
        </w:rPr>
        <w:t xml:space="preserve">  </w:t>
      </w:r>
      <w:r w:rsidRPr="00D81119">
        <w:rPr>
          <w:rFonts w:ascii="Arial" w:hAnsi="Arial" w:cs="Arial"/>
          <w:bCs/>
        </w:rPr>
        <w:t>The service must be provided in a GPhC registered pharmacy that holds a contract for the provision of pharmaceutical services with NHS England.  Consultations will be delivered in a private designated room that:</w:t>
      </w:r>
    </w:p>
    <w:p w:rsidR="00D81119" w:rsidRPr="00D81119" w:rsidRDefault="00D81119" w:rsidP="00D81119">
      <w:pPr>
        <w:ind w:left="720" w:hanging="720"/>
        <w:rPr>
          <w:rFonts w:ascii="Arial" w:hAnsi="Arial" w:cs="Arial"/>
          <w:bCs/>
        </w:rPr>
      </w:pPr>
      <w:r w:rsidRPr="00D81119">
        <w:rPr>
          <w:rFonts w:ascii="Arial" w:hAnsi="Arial" w:cs="Arial"/>
          <w:bCs/>
        </w:rPr>
        <w:t>•</w:t>
      </w:r>
      <w:r w:rsidRPr="00D81119">
        <w:rPr>
          <w:rFonts w:ascii="Arial" w:hAnsi="Arial" w:cs="Arial"/>
          <w:bCs/>
        </w:rPr>
        <w:tab/>
        <w:t>affords a sufficient level of privacy, for example: a sign is attached to the door of the room saying Consultation Room</w:t>
      </w:r>
    </w:p>
    <w:p w:rsidR="00D81119" w:rsidRPr="00D81119" w:rsidRDefault="00D81119" w:rsidP="00D81119">
      <w:pPr>
        <w:rPr>
          <w:rFonts w:ascii="Arial" w:hAnsi="Arial" w:cs="Arial"/>
          <w:bCs/>
        </w:rPr>
      </w:pPr>
      <w:r w:rsidRPr="00D81119">
        <w:rPr>
          <w:rFonts w:ascii="Arial" w:hAnsi="Arial" w:cs="Arial"/>
          <w:bCs/>
        </w:rPr>
        <w:t>•</w:t>
      </w:r>
      <w:r w:rsidRPr="00D81119">
        <w:rPr>
          <w:rFonts w:ascii="Arial" w:hAnsi="Arial" w:cs="Arial"/>
          <w:bCs/>
        </w:rPr>
        <w:tab/>
        <w:t>is distinct from the general public areas of the pharmacy premises; and</w:t>
      </w:r>
    </w:p>
    <w:p w:rsidR="00D81119" w:rsidRPr="00D81119" w:rsidRDefault="00D81119" w:rsidP="00D81119">
      <w:pPr>
        <w:ind w:left="720" w:hanging="720"/>
        <w:rPr>
          <w:rFonts w:ascii="Arial" w:hAnsi="Arial" w:cs="Arial"/>
          <w:bCs/>
        </w:rPr>
      </w:pPr>
      <w:r w:rsidRPr="00D81119">
        <w:rPr>
          <w:rFonts w:ascii="Arial" w:hAnsi="Arial" w:cs="Arial"/>
          <w:bCs/>
        </w:rPr>
        <w:t>•</w:t>
      </w:r>
      <w:r w:rsidRPr="00D81119">
        <w:rPr>
          <w:rFonts w:ascii="Arial" w:hAnsi="Arial" w:cs="Arial"/>
          <w:bCs/>
        </w:rPr>
        <w:tab/>
      </w:r>
      <w:proofErr w:type="gramStart"/>
      <w:r w:rsidRPr="00D81119">
        <w:rPr>
          <w:rFonts w:ascii="Arial" w:hAnsi="Arial" w:cs="Arial"/>
          <w:bCs/>
        </w:rPr>
        <w:t>a</w:t>
      </w:r>
      <w:proofErr w:type="gramEnd"/>
      <w:r w:rsidRPr="00D81119">
        <w:rPr>
          <w:rFonts w:ascii="Arial" w:hAnsi="Arial" w:cs="Arial"/>
          <w:bCs/>
        </w:rPr>
        <w:t xml:space="preserve"> room where both the person receiving the service and the person providing it can be seated together and communicate confidentially.</w:t>
      </w:r>
    </w:p>
    <w:p w:rsidR="00AD48CD" w:rsidRPr="00A246B8" w:rsidRDefault="00D274BD">
      <w:pPr>
        <w:rPr>
          <w:rFonts w:ascii="Arial" w:hAnsi="Arial" w:cs="Arial"/>
          <w:b/>
          <w:bCs/>
        </w:rPr>
      </w:pPr>
      <w:r>
        <w:rPr>
          <w:rFonts w:ascii="Arial" w:hAnsi="Arial" w:cs="Arial"/>
          <w:b/>
          <w:bCs/>
        </w:rPr>
        <w:t xml:space="preserve">3.3.2. </w:t>
      </w:r>
      <w:r w:rsidR="00AD48CD" w:rsidRPr="00A246B8">
        <w:rPr>
          <w:rFonts w:ascii="Arial" w:hAnsi="Arial" w:cs="Arial"/>
          <w:b/>
          <w:bCs/>
        </w:rPr>
        <w:t>Equipment requirements</w:t>
      </w:r>
    </w:p>
    <w:p w:rsidR="0083527B" w:rsidRDefault="00AD48CD" w:rsidP="00D274BD">
      <w:pPr>
        <w:jc w:val="both"/>
        <w:rPr>
          <w:rFonts w:ascii="Arial" w:hAnsi="Arial" w:cs="Arial"/>
          <w:color w:val="FF0000"/>
        </w:rPr>
      </w:pPr>
      <w:r w:rsidRPr="00A246B8">
        <w:rPr>
          <w:rFonts w:ascii="Arial" w:hAnsi="Arial" w:cs="Arial"/>
        </w:rPr>
        <w:t xml:space="preserve">The provider is responsible for obtaining all equipment and medicines necessary for the delivery of the service.  </w:t>
      </w:r>
      <w:r w:rsidR="00AD14DC" w:rsidRPr="00EF418F">
        <w:rPr>
          <w:rFonts w:ascii="Arial" w:hAnsi="Arial" w:cs="Arial"/>
        </w:rPr>
        <w:t xml:space="preserve">Axess </w:t>
      </w:r>
      <w:r w:rsidR="0007006A">
        <w:rPr>
          <w:rFonts w:ascii="Arial" w:hAnsi="Arial" w:cs="Arial"/>
        </w:rPr>
        <w:t>Sexual Health S</w:t>
      </w:r>
      <w:r w:rsidRPr="00A246B8">
        <w:rPr>
          <w:rFonts w:ascii="Arial" w:hAnsi="Arial" w:cs="Arial"/>
        </w:rPr>
        <w:t xml:space="preserve">ervice </w:t>
      </w:r>
      <w:r w:rsidR="0007006A">
        <w:rPr>
          <w:rFonts w:ascii="Arial" w:hAnsi="Arial" w:cs="Arial"/>
        </w:rPr>
        <w:t xml:space="preserve">will provide condoms </w:t>
      </w:r>
      <w:r w:rsidR="0007006A" w:rsidRPr="0007006A">
        <w:rPr>
          <w:rFonts w:ascii="Arial" w:hAnsi="Arial" w:cs="Arial"/>
        </w:rPr>
        <w:t>to support delivery of EHC and chlamydia</w:t>
      </w:r>
      <w:r w:rsidR="0007006A">
        <w:rPr>
          <w:rFonts w:ascii="Arial" w:hAnsi="Arial" w:cs="Arial"/>
        </w:rPr>
        <w:t>/</w:t>
      </w:r>
      <w:r w:rsidR="001611EF">
        <w:rPr>
          <w:rFonts w:ascii="Arial" w:hAnsi="Arial" w:cs="Arial"/>
        </w:rPr>
        <w:t xml:space="preserve">gonorrhoea </w:t>
      </w:r>
      <w:r w:rsidR="001611EF" w:rsidRPr="0007006A">
        <w:rPr>
          <w:rFonts w:ascii="Arial" w:hAnsi="Arial" w:cs="Arial"/>
        </w:rPr>
        <w:t>screening</w:t>
      </w:r>
      <w:r w:rsidR="0007006A" w:rsidRPr="0007006A">
        <w:rPr>
          <w:rFonts w:ascii="Arial" w:hAnsi="Arial" w:cs="Arial"/>
        </w:rPr>
        <w:t xml:space="preserve"> services</w:t>
      </w:r>
      <w:r w:rsidR="0007006A">
        <w:rPr>
          <w:rFonts w:ascii="Arial" w:hAnsi="Arial" w:cs="Arial"/>
        </w:rPr>
        <w:t xml:space="preserve">.  </w:t>
      </w:r>
      <w:r w:rsidR="00AD14DC">
        <w:rPr>
          <w:rFonts w:ascii="Arial" w:hAnsi="Arial" w:cs="Arial"/>
        </w:rPr>
        <w:t xml:space="preserve">Sexually Transmitted Infection (STI) </w:t>
      </w:r>
      <w:r w:rsidR="0007006A" w:rsidRPr="00EF418F">
        <w:rPr>
          <w:rFonts w:ascii="Arial" w:hAnsi="Arial" w:cs="Arial"/>
        </w:rPr>
        <w:t xml:space="preserve">screening </w:t>
      </w:r>
      <w:r w:rsidR="003B09D0" w:rsidRPr="00EF418F">
        <w:rPr>
          <w:rFonts w:ascii="Arial" w:hAnsi="Arial" w:cs="Arial"/>
        </w:rPr>
        <w:t>kits will be provided by our testing partner SH</w:t>
      </w:r>
      <w:proofErr w:type="gramStart"/>
      <w:r w:rsidR="003B09D0" w:rsidRPr="00EF418F">
        <w:rPr>
          <w:rFonts w:ascii="Arial" w:hAnsi="Arial" w:cs="Arial"/>
        </w:rPr>
        <w:t>:24</w:t>
      </w:r>
      <w:proofErr w:type="gramEnd"/>
      <w:r w:rsidR="001611EF" w:rsidRPr="00EF418F">
        <w:rPr>
          <w:rFonts w:ascii="Arial" w:hAnsi="Arial" w:cs="Arial"/>
        </w:rPr>
        <w:t xml:space="preserve">. </w:t>
      </w:r>
      <w:r w:rsidR="00EF418F">
        <w:rPr>
          <w:rFonts w:ascii="Arial" w:hAnsi="Arial" w:cs="Arial"/>
        </w:rPr>
        <w:t xml:space="preserve">Service users </w:t>
      </w:r>
      <w:r w:rsidR="001611EF" w:rsidRPr="00EF418F">
        <w:rPr>
          <w:rFonts w:ascii="Arial" w:hAnsi="Arial" w:cs="Arial"/>
        </w:rPr>
        <w:t>will be given screening kits to self-administer</w:t>
      </w:r>
      <w:r w:rsidR="00EF418F">
        <w:rPr>
          <w:rFonts w:ascii="Arial" w:hAnsi="Arial" w:cs="Arial"/>
        </w:rPr>
        <w:t xml:space="preserve"> following an online assessment</w:t>
      </w:r>
      <w:r w:rsidR="001611EF" w:rsidRPr="00EF418F">
        <w:rPr>
          <w:rFonts w:ascii="Arial" w:hAnsi="Arial" w:cs="Arial"/>
        </w:rPr>
        <w:t>.  Kits contain clear instructions for how to use.  It will be the patients responsibility to send the kit back to SH</w:t>
      </w:r>
      <w:proofErr w:type="gramStart"/>
      <w:r w:rsidR="001611EF" w:rsidRPr="00EF418F">
        <w:rPr>
          <w:rFonts w:ascii="Arial" w:hAnsi="Arial" w:cs="Arial"/>
        </w:rPr>
        <w:t>:24</w:t>
      </w:r>
      <w:proofErr w:type="gramEnd"/>
      <w:r w:rsidR="001611EF" w:rsidRPr="00EF418F">
        <w:rPr>
          <w:rFonts w:ascii="Arial" w:hAnsi="Arial" w:cs="Arial"/>
        </w:rPr>
        <w:t xml:space="preserve">.  </w:t>
      </w:r>
    </w:p>
    <w:p w:rsidR="00FA56F2" w:rsidRDefault="00FA56F2" w:rsidP="00D274BD">
      <w:pPr>
        <w:jc w:val="both"/>
        <w:rPr>
          <w:rFonts w:ascii="Arial" w:hAnsi="Arial" w:cs="Arial"/>
          <w:color w:val="FF0000"/>
        </w:rPr>
      </w:pPr>
    </w:p>
    <w:p w:rsidR="00FA56F2" w:rsidRDefault="00FA56F2" w:rsidP="00D274BD">
      <w:pPr>
        <w:jc w:val="both"/>
        <w:rPr>
          <w:rFonts w:ascii="Arial" w:hAnsi="Arial" w:cs="Arial"/>
          <w:color w:val="FF0000"/>
        </w:rPr>
      </w:pPr>
    </w:p>
    <w:p w:rsidR="00462837" w:rsidRPr="001611EF" w:rsidRDefault="00462837" w:rsidP="00D274BD">
      <w:pPr>
        <w:jc w:val="both"/>
        <w:rPr>
          <w:rFonts w:ascii="Arial" w:hAnsi="Arial" w:cs="Arial"/>
          <w:color w:val="FF0000"/>
        </w:rPr>
      </w:pPr>
    </w:p>
    <w:p w:rsidR="00AD48CD" w:rsidRPr="00A246B8" w:rsidRDefault="00D274BD" w:rsidP="00D274BD">
      <w:pPr>
        <w:jc w:val="both"/>
        <w:rPr>
          <w:rFonts w:ascii="Arial" w:hAnsi="Arial" w:cs="Arial"/>
          <w:b/>
          <w:bCs/>
        </w:rPr>
      </w:pPr>
      <w:r>
        <w:rPr>
          <w:rFonts w:ascii="Arial" w:hAnsi="Arial" w:cs="Arial"/>
          <w:b/>
          <w:bCs/>
        </w:rPr>
        <w:lastRenderedPageBreak/>
        <w:t xml:space="preserve">3.3.3. </w:t>
      </w:r>
      <w:r w:rsidR="00AD48CD" w:rsidRPr="00A246B8">
        <w:rPr>
          <w:rFonts w:ascii="Arial" w:hAnsi="Arial" w:cs="Arial"/>
          <w:b/>
          <w:bCs/>
        </w:rPr>
        <w:t>Safeguarding requirements</w:t>
      </w:r>
    </w:p>
    <w:p w:rsidR="00EF418F" w:rsidRDefault="00AD48CD" w:rsidP="00462837">
      <w:pPr>
        <w:jc w:val="both"/>
        <w:rPr>
          <w:rFonts w:ascii="Arial" w:hAnsi="Arial" w:cs="Arial"/>
        </w:rPr>
      </w:pPr>
      <w:r w:rsidRPr="00A246B8">
        <w:rPr>
          <w:rFonts w:ascii="Arial" w:hAnsi="Arial" w:cs="Arial"/>
        </w:rPr>
        <w:t xml:space="preserve">It is the responsibility of the provider to ensure that all staff delivering services in this specification </w:t>
      </w:r>
      <w:r w:rsidR="00FA56F2">
        <w:rPr>
          <w:rFonts w:ascii="Arial" w:hAnsi="Arial" w:cs="Arial"/>
        </w:rPr>
        <w:t>h</w:t>
      </w:r>
      <w:r w:rsidRPr="00A246B8">
        <w:rPr>
          <w:rFonts w:ascii="Arial" w:hAnsi="Arial" w:cs="Arial"/>
        </w:rPr>
        <w:t>a</w:t>
      </w:r>
      <w:r w:rsidR="00FA56F2">
        <w:rPr>
          <w:rFonts w:ascii="Arial" w:hAnsi="Arial" w:cs="Arial"/>
        </w:rPr>
        <w:t>v</w:t>
      </w:r>
      <w:r w:rsidRPr="00A246B8">
        <w:rPr>
          <w:rFonts w:ascii="Arial" w:hAnsi="Arial" w:cs="Arial"/>
        </w:rPr>
        <w:t xml:space="preserve">e </w:t>
      </w:r>
      <w:r w:rsidR="00F30C01">
        <w:rPr>
          <w:rFonts w:ascii="Arial" w:hAnsi="Arial" w:cs="Arial"/>
        </w:rPr>
        <w:t xml:space="preserve">received </w:t>
      </w:r>
      <w:r w:rsidR="00C948AC">
        <w:rPr>
          <w:rFonts w:ascii="Arial" w:hAnsi="Arial" w:cs="Arial"/>
        </w:rPr>
        <w:t xml:space="preserve">Level 2 </w:t>
      </w:r>
      <w:r w:rsidR="00D01E4B">
        <w:rPr>
          <w:rFonts w:ascii="Arial" w:hAnsi="Arial" w:cs="Arial"/>
        </w:rPr>
        <w:t>s</w:t>
      </w:r>
      <w:r w:rsidR="00F30C01">
        <w:rPr>
          <w:rFonts w:ascii="Arial" w:hAnsi="Arial" w:cs="Arial"/>
        </w:rPr>
        <w:t>afeguarding training</w:t>
      </w:r>
      <w:r w:rsidR="00D01E4B">
        <w:rPr>
          <w:rFonts w:ascii="Arial" w:hAnsi="Arial" w:cs="Arial"/>
        </w:rPr>
        <w:t xml:space="preserve">.  </w:t>
      </w:r>
      <w:r w:rsidR="00F30C01">
        <w:rPr>
          <w:rFonts w:ascii="Arial" w:hAnsi="Arial" w:cs="Arial"/>
        </w:rPr>
        <w:t xml:space="preserve"> </w:t>
      </w:r>
      <w:r w:rsidR="00D01E4B">
        <w:rPr>
          <w:rFonts w:ascii="Arial" w:hAnsi="Arial" w:cs="Arial"/>
        </w:rPr>
        <w:t xml:space="preserve">Staff must be competent and </w:t>
      </w:r>
      <w:r w:rsidR="00B245FF" w:rsidRPr="00A246B8">
        <w:rPr>
          <w:rFonts w:ascii="Arial" w:hAnsi="Arial" w:cs="Arial"/>
        </w:rPr>
        <w:t xml:space="preserve">confident in </w:t>
      </w:r>
      <w:r w:rsidR="00D01E4B">
        <w:rPr>
          <w:rFonts w:ascii="Arial" w:hAnsi="Arial" w:cs="Arial"/>
        </w:rPr>
        <w:t xml:space="preserve">identifying and </w:t>
      </w:r>
      <w:r w:rsidR="00B245FF" w:rsidRPr="00A246B8">
        <w:rPr>
          <w:rFonts w:ascii="Arial" w:hAnsi="Arial" w:cs="Arial"/>
        </w:rPr>
        <w:t>reporting any concerns they have about the welfare of service users.</w:t>
      </w:r>
      <w:r w:rsidR="00B245FF">
        <w:rPr>
          <w:rFonts w:ascii="Arial" w:hAnsi="Arial" w:cs="Arial"/>
        </w:rPr>
        <w:t xml:space="preserve">  </w:t>
      </w:r>
      <w:r w:rsidR="00A43345">
        <w:rPr>
          <w:rFonts w:ascii="Arial" w:hAnsi="Arial" w:cs="Arial"/>
        </w:rPr>
        <w:t xml:space="preserve">If </w:t>
      </w:r>
      <w:r w:rsidR="00B245FF">
        <w:rPr>
          <w:rFonts w:ascii="Arial" w:hAnsi="Arial" w:cs="Arial"/>
        </w:rPr>
        <w:t xml:space="preserve">a </w:t>
      </w:r>
      <w:r w:rsidR="00A43345">
        <w:rPr>
          <w:rFonts w:ascii="Arial" w:hAnsi="Arial" w:cs="Arial"/>
        </w:rPr>
        <w:t xml:space="preserve">safeguarding </w:t>
      </w:r>
      <w:r w:rsidR="00B245FF">
        <w:rPr>
          <w:rFonts w:ascii="Arial" w:hAnsi="Arial" w:cs="Arial"/>
        </w:rPr>
        <w:t>referral is required i</w:t>
      </w:r>
      <w:r w:rsidR="00A43345">
        <w:rPr>
          <w:rFonts w:ascii="Arial" w:hAnsi="Arial" w:cs="Arial"/>
        </w:rPr>
        <w:t>t is expected the provide</w:t>
      </w:r>
      <w:r w:rsidR="00B245FF">
        <w:rPr>
          <w:rFonts w:ascii="Arial" w:hAnsi="Arial" w:cs="Arial"/>
        </w:rPr>
        <w:t>r</w:t>
      </w:r>
      <w:r w:rsidR="00A43345">
        <w:rPr>
          <w:rFonts w:ascii="Arial" w:hAnsi="Arial" w:cs="Arial"/>
        </w:rPr>
        <w:t xml:space="preserve"> will follow</w:t>
      </w:r>
      <w:r w:rsidRPr="00A246B8">
        <w:rPr>
          <w:rFonts w:ascii="Arial" w:hAnsi="Arial" w:cs="Arial"/>
        </w:rPr>
        <w:t xml:space="preserve">’s </w:t>
      </w:r>
      <w:r w:rsidR="00B245FF">
        <w:rPr>
          <w:rFonts w:ascii="Arial" w:hAnsi="Arial" w:cs="Arial"/>
        </w:rPr>
        <w:t xml:space="preserve">Liverpool City Council’s </w:t>
      </w:r>
      <w:r w:rsidRPr="00A246B8">
        <w:rPr>
          <w:rFonts w:ascii="Arial" w:hAnsi="Arial" w:cs="Arial"/>
        </w:rPr>
        <w:t>Safeguarding Procedures</w:t>
      </w:r>
      <w:r w:rsidR="00D01E4B">
        <w:rPr>
          <w:rFonts w:ascii="Arial" w:hAnsi="Arial" w:cs="Arial"/>
        </w:rPr>
        <w:t>.</w:t>
      </w:r>
      <w:r w:rsidRPr="00A246B8">
        <w:rPr>
          <w:rFonts w:ascii="Arial" w:hAnsi="Arial" w:cs="Arial"/>
        </w:rPr>
        <w:t xml:space="preserve"> (</w:t>
      </w:r>
      <w:proofErr w:type="gramStart"/>
      <w:r w:rsidRPr="00A246B8">
        <w:rPr>
          <w:rFonts w:ascii="Arial" w:hAnsi="Arial" w:cs="Arial"/>
        </w:rPr>
        <w:t>see</w:t>
      </w:r>
      <w:proofErr w:type="gramEnd"/>
      <w:r w:rsidRPr="00A246B8">
        <w:rPr>
          <w:rFonts w:ascii="Arial" w:hAnsi="Arial" w:cs="Arial"/>
        </w:rPr>
        <w:t xml:space="preserve"> Appendix A) </w:t>
      </w:r>
    </w:p>
    <w:p w:rsidR="00AD48CD" w:rsidRDefault="00D274BD" w:rsidP="00EF418F">
      <w:pPr>
        <w:spacing w:after="0" w:line="240" w:lineRule="auto"/>
        <w:rPr>
          <w:rFonts w:ascii="Arial" w:hAnsi="Arial" w:cs="Arial"/>
          <w:b/>
          <w:bCs/>
        </w:rPr>
      </w:pPr>
      <w:r>
        <w:rPr>
          <w:rFonts w:ascii="Arial" w:hAnsi="Arial" w:cs="Arial"/>
          <w:b/>
          <w:bCs/>
        </w:rPr>
        <w:t xml:space="preserve">3.3.4. </w:t>
      </w:r>
      <w:r w:rsidR="00AD48CD" w:rsidRPr="00A246B8">
        <w:rPr>
          <w:rFonts w:ascii="Arial" w:hAnsi="Arial" w:cs="Arial"/>
          <w:b/>
          <w:bCs/>
        </w:rPr>
        <w:t>Fraser guidelines</w:t>
      </w:r>
    </w:p>
    <w:p w:rsidR="00D01E4B" w:rsidRPr="00A246B8" w:rsidRDefault="00D01E4B" w:rsidP="00EF418F">
      <w:pPr>
        <w:spacing w:after="0" w:line="240" w:lineRule="auto"/>
        <w:rPr>
          <w:rFonts w:ascii="Arial" w:hAnsi="Arial" w:cs="Arial"/>
          <w:b/>
          <w:bCs/>
        </w:rPr>
      </w:pPr>
    </w:p>
    <w:p w:rsidR="00AD48CD" w:rsidRPr="00A246B8" w:rsidRDefault="00AD48CD" w:rsidP="00D274BD">
      <w:pPr>
        <w:jc w:val="both"/>
        <w:rPr>
          <w:rFonts w:ascii="Arial" w:hAnsi="Arial" w:cs="Arial"/>
        </w:rPr>
      </w:pPr>
      <w:r w:rsidRPr="00A246B8">
        <w:rPr>
          <w:rFonts w:ascii="Arial" w:hAnsi="Arial" w:cs="Arial"/>
        </w:rPr>
        <w:t>It is the responsibility of the provider to ensure that all staff delivering the services are aware of Fraser Guidelines set out at Appendix B in respect of service users under the age of 16 and are confident in carrying out this assessment.</w:t>
      </w:r>
    </w:p>
    <w:p w:rsidR="00AD48CD" w:rsidRPr="00A246B8" w:rsidRDefault="00D274BD" w:rsidP="00D274BD">
      <w:pPr>
        <w:jc w:val="both"/>
        <w:rPr>
          <w:rFonts w:ascii="Arial" w:hAnsi="Arial" w:cs="Arial"/>
          <w:b/>
          <w:bCs/>
        </w:rPr>
      </w:pPr>
      <w:r>
        <w:rPr>
          <w:rFonts w:ascii="Arial" w:hAnsi="Arial" w:cs="Arial"/>
          <w:b/>
          <w:bCs/>
        </w:rPr>
        <w:t xml:space="preserve">3.3.5. </w:t>
      </w:r>
      <w:r w:rsidR="00AD48CD" w:rsidRPr="00A246B8">
        <w:rPr>
          <w:rFonts w:ascii="Arial" w:hAnsi="Arial" w:cs="Arial"/>
          <w:b/>
          <w:bCs/>
        </w:rPr>
        <w:t>Staff competence</w:t>
      </w:r>
    </w:p>
    <w:p w:rsidR="00AD48CD" w:rsidRDefault="00AD48CD" w:rsidP="00761201">
      <w:pPr>
        <w:jc w:val="both"/>
        <w:rPr>
          <w:rFonts w:ascii="Arial" w:hAnsi="Arial" w:cs="Arial"/>
        </w:rPr>
      </w:pPr>
      <w:r w:rsidRPr="00A246B8">
        <w:rPr>
          <w:rFonts w:ascii="Arial" w:hAnsi="Arial" w:cs="Arial"/>
        </w:rPr>
        <w:t xml:space="preserve">It is the responsibility of the provider to ensure that </w:t>
      </w:r>
      <w:proofErr w:type="gramStart"/>
      <w:r w:rsidRPr="00A246B8">
        <w:rPr>
          <w:rFonts w:ascii="Arial" w:hAnsi="Arial" w:cs="Arial"/>
        </w:rPr>
        <w:t>staff delivering these services are</w:t>
      </w:r>
      <w:proofErr w:type="gramEnd"/>
      <w:r w:rsidRPr="00A246B8">
        <w:rPr>
          <w:rFonts w:ascii="Arial" w:hAnsi="Arial" w:cs="Arial"/>
        </w:rPr>
        <w:t xml:space="preserve"> competent to do so, have received the necessary training and where appropriate maintain clinical competence and accreditation.  </w:t>
      </w:r>
    </w:p>
    <w:p w:rsidR="00761201" w:rsidRPr="00761201" w:rsidRDefault="00761201" w:rsidP="00761201">
      <w:pPr>
        <w:jc w:val="both"/>
        <w:rPr>
          <w:rFonts w:ascii="Arial" w:hAnsi="Arial" w:cs="Arial"/>
        </w:rPr>
      </w:pPr>
      <w:r w:rsidRPr="00761201">
        <w:rPr>
          <w:rFonts w:ascii="Arial" w:hAnsi="Arial" w:cs="Arial"/>
        </w:rPr>
        <w:t>All pharmacists involved in providing this service must adhere to their professional code of conduct and at no point does this service abrogate their professional responsibility, professional judgement must be used at all times. It is the professional’s responsibility to practice only within the bounds of their own competence.</w:t>
      </w:r>
    </w:p>
    <w:p w:rsidR="00761201" w:rsidRPr="00761201" w:rsidRDefault="00761201" w:rsidP="00761201">
      <w:pPr>
        <w:jc w:val="both"/>
        <w:rPr>
          <w:rFonts w:ascii="Arial" w:hAnsi="Arial" w:cs="Arial"/>
        </w:rPr>
      </w:pPr>
      <w:r w:rsidRPr="00761201">
        <w:rPr>
          <w:rFonts w:ascii="Arial" w:hAnsi="Arial" w:cs="Arial"/>
        </w:rPr>
        <w:t xml:space="preserve">The responsible pharmacist on each given day has overall responsibility for ensuring the service is delivered in accordance with this service specification. </w:t>
      </w:r>
    </w:p>
    <w:p w:rsidR="00761201" w:rsidRPr="00761201" w:rsidRDefault="00761201" w:rsidP="00761201">
      <w:pPr>
        <w:jc w:val="both"/>
        <w:rPr>
          <w:rFonts w:ascii="Arial" w:hAnsi="Arial" w:cs="Arial"/>
        </w:rPr>
      </w:pPr>
      <w:r w:rsidRPr="00761201">
        <w:rPr>
          <w:rFonts w:ascii="Arial" w:hAnsi="Arial" w:cs="Arial"/>
        </w:rPr>
        <w:t>The service provider will have an SOP which specifically details the operational delivery of these services. The service provider must ensure that all staff involved in the provision of the service are appropriately trained and operate within SOPs.</w:t>
      </w:r>
    </w:p>
    <w:p w:rsidR="00AD48CD" w:rsidRPr="00A246B8" w:rsidRDefault="00D274BD">
      <w:pPr>
        <w:rPr>
          <w:rFonts w:ascii="Arial" w:hAnsi="Arial" w:cs="Arial"/>
          <w:b/>
          <w:bCs/>
        </w:rPr>
      </w:pPr>
      <w:r>
        <w:rPr>
          <w:rFonts w:ascii="Arial" w:hAnsi="Arial" w:cs="Arial"/>
          <w:b/>
          <w:bCs/>
        </w:rPr>
        <w:t xml:space="preserve">3.3.6. </w:t>
      </w:r>
      <w:r w:rsidR="00AD48CD" w:rsidRPr="00A246B8">
        <w:rPr>
          <w:rFonts w:ascii="Arial" w:hAnsi="Arial" w:cs="Arial"/>
          <w:b/>
          <w:bCs/>
        </w:rPr>
        <w:t>Record keeping</w:t>
      </w:r>
    </w:p>
    <w:p w:rsidR="00761201" w:rsidRPr="00761201" w:rsidRDefault="00761201" w:rsidP="00761201">
      <w:pPr>
        <w:jc w:val="both"/>
        <w:rPr>
          <w:rFonts w:ascii="Arial" w:hAnsi="Arial" w:cs="Arial"/>
          <w:bCs/>
        </w:rPr>
      </w:pPr>
      <w:r w:rsidRPr="00761201">
        <w:rPr>
          <w:rFonts w:ascii="Arial" w:hAnsi="Arial" w:cs="Arial"/>
          <w:bCs/>
        </w:rPr>
        <w:t>Electronic records must also be kept and available for this period. Records will be kept by the service provider in a secure and confidential manner. Records must be destroyed in a confidential manner.</w:t>
      </w:r>
    </w:p>
    <w:p w:rsidR="00761201" w:rsidRPr="00761201" w:rsidRDefault="00761201" w:rsidP="00761201">
      <w:pPr>
        <w:jc w:val="both"/>
        <w:rPr>
          <w:rFonts w:ascii="Arial" w:hAnsi="Arial" w:cs="Arial"/>
          <w:bCs/>
        </w:rPr>
      </w:pPr>
      <w:r w:rsidRPr="00761201">
        <w:rPr>
          <w:rFonts w:ascii="Arial" w:hAnsi="Arial" w:cs="Arial"/>
          <w:bCs/>
        </w:rPr>
        <w:t>In accordance with the pharmacist’s Code of Ethics and other regulatory requirements, the pharmacist must not disclose to any person other than authorised by</w:t>
      </w:r>
      <w:r w:rsidR="00621258">
        <w:rPr>
          <w:rFonts w:ascii="Arial" w:hAnsi="Arial" w:cs="Arial"/>
          <w:bCs/>
        </w:rPr>
        <w:t xml:space="preserve"> </w:t>
      </w:r>
      <w:r w:rsidR="00AD14DC">
        <w:rPr>
          <w:rFonts w:ascii="Arial" w:hAnsi="Arial" w:cs="Arial"/>
          <w:bCs/>
        </w:rPr>
        <w:t>Liverpool University Hospitals NHS Foundation Trust (LUFT) or Liverpool City Council</w:t>
      </w:r>
      <w:r w:rsidRPr="00761201">
        <w:rPr>
          <w:rFonts w:ascii="Arial" w:hAnsi="Arial" w:cs="Arial"/>
          <w:bCs/>
        </w:rPr>
        <w:t>, any information acquired by them in connection with the provision of the service, the identity of a service user or the medical condition or any treatment received by any service user.</w:t>
      </w:r>
    </w:p>
    <w:p w:rsidR="00761201" w:rsidRDefault="00761201" w:rsidP="00761201">
      <w:pPr>
        <w:jc w:val="both"/>
        <w:rPr>
          <w:rFonts w:ascii="Arial" w:hAnsi="Arial" w:cs="Arial"/>
          <w:bCs/>
        </w:rPr>
      </w:pPr>
      <w:r w:rsidRPr="00761201">
        <w:rPr>
          <w:rFonts w:ascii="Arial" w:hAnsi="Arial" w:cs="Arial"/>
          <w:bCs/>
        </w:rPr>
        <w:t>Pharmacists may need to share relevant information with other health care professionals and agencies including local safeguarding teams in line with locally determined confidentiality arrangements, including, where appropriate, the need for the permission of the patient to share the information.</w:t>
      </w:r>
    </w:p>
    <w:p w:rsidR="002E6A39" w:rsidRPr="002E6A39" w:rsidRDefault="002E6A39" w:rsidP="002E6A39">
      <w:pPr>
        <w:jc w:val="both"/>
        <w:rPr>
          <w:rFonts w:ascii="Arial" w:hAnsi="Arial" w:cs="Arial"/>
          <w:bCs/>
        </w:rPr>
      </w:pPr>
      <w:r w:rsidRPr="002E6A39">
        <w:rPr>
          <w:rFonts w:ascii="Arial" w:hAnsi="Arial" w:cs="Arial"/>
          <w:bCs/>
        </w:rPr>
        <w:t xml:space="preserve">Recording of service provisions should occur patient facing, or in the event of </w:t>
      </w:r>
      <w:proofErr w:type="gramStart"/>
      <w:r w:rsidRPr="002E6A39">
        <w:rPr>
          <w:rFonts w:ascii="Arial" w:hAnsi="Arial" w:cs="Arial"/>
          <w:bCs/>
        </w:rPr>
        <w:t>a</w:t>
      </w:r>
      <w:proofErr w:type="gramEnd"/>
      <w:r w:rsidRPr="002E6A39">
        <w:rPr>
          <w:rFonts w:ascii="Arial" w:hAnsi="Arial" w:cs="Arial"/>
          <w:bCs/>
        </w:rPr>
        <w:t xml:space="preserve"> IT failure, as soon as service is restored. </w:t>
      </w:r>
    </w:p>
    <w:p w:rsidR="002E6A39" w:rsidRPr="00761201" w:rsidRDefault="002E6A39" w:rsidP="002E6A39">
      <w:pPr>
        <w:jc w:val="both"/>
        <w:rPr>
          <w:rFonts w:ascii="Arial" w:hAnsi="Arial" w:cs="Arial"/>
          <w:bCs/>
        </w:rPr>
      </w:pPr>
      <w:r w:rsidRPr="002E6A39">
        <w:rPr>
          <w:rFonts w:ascii="Arial" w:hAnsi="Arial" w:cs="Arial"/>
          <w:bCs/>
        </w:rPr>
        <w:lastRenderedPageBreak/>
        <w:t xml:space="preserve">The service provider must keep all completed consultation and Fraser ruling </w:t>
      </w:r>
      <w:proofErr w:type="spellStart"/>
      <w:r w:rsidRPr="002E6A39">
        <w:rPr>
          <w:rFonts w:ascii="Arial" w:hAnsi="Arial" w:cs="Arial"/>
          <w:bCs/>
        </w:rPr>
        <w:t>proformas</w:t>
      </w:r>
      <w:proofErr w:type="spellEnd"/>
      <w:r w:rsidRPr="002E6A39">
        <w:rPr>
          <w:rFonts w:ascii="Arial" w:hAnsi="Arial" w:cs="Arial"/>
          <w:bCs/>
        </w:rPr>
        <w:t xml:space="preserve"> for a period of 8 years (in adults) or until 25th birthday in a child (age 26 if entry made when the young person was 17) or eight years after death in line with the Department of Health’s record management policy (Records Management: NHS Code of Practice 2nd ed., January 2009).</w:t>
      </w:r>
    </w:p>
    <w:p w:rsidR="00AD48CD" w:rsidRPr="00A246B8" w:rsidRDefault="00D274BD" w:rsidP="00D274BD">
      <w:pPr>
        <w:jc w:val="both"/>
        <w:rPr>
          <w:rFonts w:ascii="Arial" w:hAnsi="Arial" w:cs="Arial"/>
          <w:b/>
          <w:bCs/>
        </w:rPr>
      </w:pPr>
      <w:r>
        <w:rPr>
          <w:rFonts w:ascii="Arial" w:hAnsi="Arial" w:cs="Arial"/>
          <w:b/>
          <w:bCs/>
        </w:rPr>
        <w:t xml:space="preserve">3.3.7. </w:t>
      </w:r>
      <w:r w:rsidR="00AD48CD" w:rsidRPr="00A246B8">
        <w:rPr>
          <w:rFonts w:ascii="Arial" w:hAnsi="Arial" w:cs="Arial"/>
          <w:b/>
          <w:bCs/>
        </w:rPr>
        <w:t>Data Protection</w:t>
      </w:r>
    </w:p>
    <w:p w:rsidR="00AD48CD" w:rsidRPr="00A246B8" w:rsidRDefault="00AD48CD" w:rsidP="00D274BD">
      <w:pPr>
        <w:jc w:val="both"/>
        <w:rPr>
          <w:rFonts w:ascii="Arial" w:hAnsi="Arial" w:cs="Arial"/>
        </w:rPr>
      </w:pPr>
      <w:r w:rsidRPr="00A246B8">
        <w:rPr>
          <w:rFonts w:ascii="Arial" w:hAnsi="Arial" w:cs="Arial"/>
        </w:rPr>
        <w:t xml:space="preserve">It is the responsibility of the provider to ensure that all staff are aware of the provisions of the </w:t>
      </w:r>
      <w:r w:rsidR="009A3B2E" w:rsidRPr="00C874F8">
        <w:rPr>
          <w:rFonts w:ascii="Arial" w:hAnsi="Arial" w:cs="Arial"/>
          <w:iCs/>
        </w:rPr>
        <w:t>General Data Protection Regulation</w:t>
      </w:r>
      <w:r w:rsidR="009A3B2E">
        <w:rPr>
          <w:rFonts w:ascii="Arial" w:hAnsi="Arial" w:cs="Arial"/>
          <w:iCs/>
        </w:rPr>
        <w:t xml:space="preserve"> act 2018, </w:t>
      </w:r>
      <w:r w:rsidRPr="00A246B8">
        <w:rPr>
          <w:rFonts w:ascii="Arial" w:hAnsi="Arial" w:cs="Arial"/>
        </w:rPr>
        <w:t>and maintain the confidentiality of service users at all times, except as is necessary to report safeguarding concerns in which case the service user should be advised accordingly.</w:t>
      </w:r>
    </w:p>
    <w:p w:rsidR="00AD48CD" w:rsidRPr="00A246B8" w:rsidRDefault="00D274BD">
      <w:pPr>
        <w:rPr>
          <w:rFonts w:ascii="Arial" w:hAnsi="Arial" w:cs="Arial"/>
          <w:b/>
          <w:bCs/>
        </w:rPr>
      </w:pPr>
      <w:r>
        <w:rPr>
          <w:rFonts w:ascii="Arial" w:hAnsi="Arial" w:cs="Arial"/>
          <w:b/>
          <w:bCs/>
        </w:rPr>
        <w:t xml:space="preserve">3.3.8. </w:t>
      </w:r>
      <w:r w:rsidR="00AD48CD" w:rsidRPr="00A246B8">
        <w:rPr>
          <w:rFonts w:ascii="Arial" w:hAnsi="Arial" w:cs="Arial"/>
          <w:b/>
          <w:bCs/>
        </w:rPr>
        <w:t>Promotion</w:t>
      </w:r>
    </w:p>
    <w:p w:rsidR="00AD48CD" w:rsidRDefault="00AD48CD" w:rsidP="00D274BD">
      <w:pPr>
        <w:jc w:val="both"/>
        <w:rPr>
          <w:rFonts w:ascii="Arial" w:hAnsi="Arial" w:cs="Arial"/>
        </w:rPr>
      </w:pPr>
      <w:r w:rsidRPr="00A246B8">
        <w:rPr>
          <w:rFonts w:ascii="Arial" w:hAnsi="Arial" w:cs="Arial"/>
        </w:rPr>
        <w:t>Providers will be expected to promote the availability of services within their setting including prominently displaying promotional</w:t>
      </w:r>
      <w:r w:rsidR="00F24C04">
        <w:rPr>
          <w:rFonts w:ascii="Arial" w:hAnsi="Arial" w:cs="Arial"/>
        </w:rPr>
        <w:t xml:space="preserve"> material made available by axess </w:t>
      </w:r>
      <w:r w:rsidRPr="00A246B8">
        <w:rPr>
          <w:rFonts w:ascii="Arial" w:hAnsi="Arial" w:cs="Arial"/>
        </w:rPr>
        <w:t>Sexual Health.  If appropriate</w:t>
      </w:r>
      <w:r w:rsidR="006564A4">
        <w:rPr>
          <w:rFonts w:ascii="Arial" w:hAnsi="Arial" w:cs="Arial"/>
        </w:rPr>
        <w:t>,</w:t>
      </w:r>
      <w:r w:rsidRPr="00A246B8">
        <w:rPr>
          <w:rFonts w:ascii="Arial" w:hAnsi="Arial" w:cs="Arial"/>
        </w:rPr>
        <w:t xml:space="preserve"> information on specific clinic times should also be</w:t>
      </w:r>
      <w:r w:rsidR="00D274BD">
        <w:rPr>
          <w:rFonts w:ascii="Arial" w:hAnsi="Arial" w:cs="Arial"/>
        </w:rPr>
        <w:t xml:space="preserve"> </w:t>
      </w:r>
      <w:r w:rsidRPr="00A246B8">
        <w:rPr>
          <w:rFonts w:ascii="Arial" w:hAnsi="Arial" w:cs="Arial"/>
        </w:rPr>
        <w:t>publicised.</w:t>
      </w:r>
    </w:p>
    <w:p w:rsidR="00F24C04" w:rsidRDefault="00150C53" w:rsidP="00D274BD">
      <w:pPr>
        <w:jc w:val="both"/>
        <w:rPr>
          <w:rFonts w:ascii="Arial" w:hAnsi="Arial" w:cs="Arial"/>
        </w:rPr>
      </w:pPr>
      <w:hyperlink r:id="rId17" w:history="1">
        <w:r w:rsidR="00F24C04" w:rsidRPr="009D1873">
          <w:rPr>
            <w:rStyle w:val="Hyperlink"/>
            <w:rFonts w:ascii="Arial" w:hAnsi="Arial" w:cs="Arial"/>
          </w:rPr>
          <w:t>www.axess.clinic</w:t>
        </w:r>
      </w:hyperlink>
    </w:p>
    <w:p w:rsidR="00AD48CD" w:rsidRPr="00A246B8" w:rsidRDefault="00D274BD">
      <w:pPr>
        <w:rPr>
          <w:rFonts w:ascii="Arial" w:hAnsi="Arial" w:cs="Arial"/>
          <w:b/>
          <w:bCs/>
        </w:rPr>
      </w:pPr>
      <w:r>
        <w:rPr>
          <w:rFonts w:ascii="Arial" w:hAnsi="Arial" w:cs="Arial"/>
          <w:b/>
          <w:bCs/>
        </w:rPr>
        <w:t xml:space="preserve">3.3.9. </w:t>
      </w:r>
      <w:r w:rsidR="00AD48CD" w:rsidRPr="00A246B8">
        <w:rPr>
          <w:rFonts w:ascii="Arial" w:hAnsi="Arial" w:cs="Arial"/>
          <w:b/>
          <w:bCs/>
        </w:rPr>
        <w:t>Working with others</w:t>
      </w:r>
    </w:p>
    <w:p w:rsidR="00D274BD" w:rsidRDefault="00AD48CD" w:rsidP="00D274BD">
      <w:pPr>
        <w:jc w:val="both"/>
        <w:rPr>
          <w:rFonts w:ascii="Arial" w:hAnsi="Arial" w:cs="Arial"/>
        </w:rPr>
      </w:pPr>
      <w:r w:rsidRPr="00A246B8">
        <w:rPr>
          <w:rFonts w:ascii="Arial" w:hAnsi="Arial" w:cs="Arial"/>
        </w:rPr>
        <w:t xml:space="preserve">Providers are expected to work in partnership with </w:t>
      </w:r>
      <w:r w:rsidR="00F24C04">
        <w:rPr>
          <w:rFonts w:ascii="Arial" w:hAnsi="Arial" w:cs="Arial"/>
        </w:rPr>
        <w:t xml:space="preserve">axess </w:t>
      </w:r>
      <w:r w:rsidRPr="00A246B8">
        <w:rPr>
          <w:rFonts w:ascii="Arial" w:hAnsi="Arial" w:cs="Arial"/>
        </w:rPr>
        <w:t>Sexual Health</w:t>
      </w:r>
      <w:r w:rsidR="00F24C04">
        <w:rPr>
          <w:rFonts w:ascii="Arial" w:hAnsi="Arial" w:cs="Arial"/>
        </w:rPr>
        <w:t xml:space="preserve">, </w:t>
      </w:r>
      <w:r w:rsidRPr="00A246B8">
        <w:rPr>
          <w:rFonts w:ascii="Arial" w:hAnsi="Arial" w:cs="Arial"/>
        </w:rPr>
        <w:t>the Council and where appropriate other key stakeholders in relation to the delivery of sexual health services in the Borough.  This may include attending meetings, complying with requests for face to face visits and service aud</w:t>
      </w:r>
      <w:r>
        <w:rPr>
          <w:rFonts w:ascii="Arial" w:hAnsi="Arial" w:cs="Arial"/>
        </w:rPr>
        <w:t xml:space="preserve">its and/or responding to emails.  </w:t>
      </w:r>
    </w:p>
    <w:p w:rsidR="00E37803" w:rsidRDefault="00E37803">
      <w:pPr>
        <w:spacing w:after="0" w:line="240" w:lineRule="auto"/>
        <w:rPr>
          <w:rFonts w:ascii="Arial" w:hAnsi="Arial" w:cs="Arial"/>
        </w:rPr>
      </w:pPr>
      <w:r>
        <w:rPr>
          <w:rFonts w:ascii="Arial" w:hAnsi="Arial" w:cs="Arial"/>
        </w:rPr>
        <w:br w:type="page"/>
      </w:r>
    </w:p>
    <w:p w:rsidR="00E37803" w:rsidRDefault="00E37803" w:rsidP="00D274BD">
      <w:pPr>
        <w:jc w:val="both"/>
        <w:rPr>
          <w:rFonts w:ascii="Arial" w:hAnsi="Arial" w:cs="Arial"/>
        </w:rPr>
      </w:pPr>
    </w:p>
    <w:p w:rsidR="00AD48CD" w:rsidRPr="00AD2FCB" w:rsidRDefault="00D274BD" w:rsidP="00D274BD">
      <w:pPr>
        <w:jc w:val="both"/>
        <w:rPr>
          <w:rFonts w:ascii="Arial" w:hAnsi="Arial" w:cs="Arial"/>
          <w:b/>
          <w:bCs/>
        </w:rPr>
      </w:pPr>
      <w:r w:rsidRPr="00D274BD">
        <w:rPr>
          <w:rFonts w:ascii="Arial" w:hAnsi="Arial" w:cs="Arial"/>
          <w:b/>
          <w:sz w:val="28"/>
          <w:szCs w:val="28"/>
        </w:rPr>
        <w:t>4.</w:t>
      </w:r>
      <w:r>
        <w:rPr>
          <w:rFonts w:ascii="Arial" w:hAnsi="Arial" w:cs="Arial"/>
        </w:rPr>
        <w:t xml:space="preserve"> </w:t>
      </w:r>
      <w:r w:rsidR="00AD48CD" w:rsidRPr="0061786D">
        <w:rPr>
          <w:rFonts w:ascii="Arial" w:hAnsi="Arial" w:cs="Arial"/>
          <w:b/>
          <w:bCs/>
          <w:sz w:val="28"/>
          <w:szCs w:val="28"/>
        </w:rPr>
        <w:t>Service Descriptions</w:t>
      </w:r>
    </w:p>
    <w:p w:rsidR="00AD48CD" w:rsidRPr="00A246B8" w:rsidRDefault="00D274BD" w:rsidP="00D3651D">
      <w:pPr>
        <w:rPr>
          <w:rFonts w:ascii="Arial" w:hAnsi="Arial" w:cs="Arial"/>
          <w:b/>
          <w:bCs/>
        </w:rPr>
      </w:pPr>
      <w:r>
        <w:rPr>
          <w:rFonts w:ascii="Arial" w:hAnsi="Arial" w:cs="Arial"/>
          <w:b/>
          <w:bCs/>
        </w:rPr>
        <w:t xml:space="preserve">4.1 </w:t>
      </w:r>
      <w:r w:rsidR="00AD48CD" w:rsidRPr="00A246B8">
        <w:rPr>
          <w:rFonts w:ascii="Arial" w:hAnsi="Arial" w:cs="Arial"/>
          <w:b/>
          <w:bCs/>
        </w:rPr>
        <w:t>General note on referrals</w:t>
      </w:r>
    </w:p>
    <w:p w:rsidR="00AD48CD" w:rsidRDefault="00535194" w:rsidP="00D3651D">
      <w:pPr>
        <w:rPr>
          <w:rFonts w:ascii="Arial" w:hAnsi="Arial" w:cs="Arial"/>
        </w:rPr>
      </w:pPr>
      <w:r>
        <w:rPr>
          <w:rFonts w:ascii="Arial" w:hAnsi="Arial" w:cs="Arial"/>
        </w:rPr>
        <w:t>Services are open access and</w:t>
      </w:r>
      <w:r w:rsidR="00AD48CD" w:rsidRPr="00A246B8">
        <w:rPr>
          <w:rFonts w:ascii="Arial" w:hAnsi="Arial" w:cs="Arial"/>
        </w:rPr>
        <w:t xml:space="preserve"> it is expected that in the majority of cases service users will self</w:t>
      </w:r>
      <w:r w:rsidR="00700A32">
        <w:rPr>
          <w:rFonts w:ascii="Arial" w:hAnsi="Arial" w:cs="Arial"/>
        </w:rPr>
        <w:t>-</w:t>
      </w:r>
      <w:r w:rsidR="00AD48CD" w:rsidRPr="00A246B8">
        <w:rPr>
          <w:rFonts w:ascii="Arial" w:hAnsi="Arial" w:cs="Arial"/>
        </w:rPr>
        <w:t>refer or be refer</w:t>
      </w:r>
      <w:r>
        <w:rPr>
          <w:rFonts w:ascii="Arial" w:hAnsi="Arial" w:cs="Arial"/>
        </w:rPr>
        <w:t>red by another service provider.</w:t>
      </w:r>
      <w:r w:rsidR="00761201">
        <w:rPr>
          <w:rFonts w:ascii="Arial" w:hAnsi="Arial" w:cs="Arial"/>
        </w:rPr>
        <w:t xml:space="preserve">  </w:t>
      </w:r>
      <w:r w:rsidR="00761201" w:rsidRPr="00761201">
        <w:rPr>
          <w:rFonts w:ascii="Arial" w:hAnsi="Arial" w:cs="Arial"/>
        </w:rPr>
        <w:t>If the pharmacy cannot for any reason, provide the service, then patients must be signposted to the next nearest provider that can. If this is a neighbouring Pharmacy it is advisable to contact the pharmacy to ensure a competent pharmacist is on duty before signposting the patient</w:t>
      </w:r>
    </w:p>
    <w:p w:rsidR="00AD48CD" w:rsidRPr="00A246B8" w:rsidRDefault="00D274BD" w:rsidP="00127D4E">
      <w:pPr>
        <w:rPr>
          <w:rFonts w:ascii="Arial" w:hAnsi="Arial" w:cs="Arial"/>
          <w:b/>
          <w:bCs/>
        </w:rPr>
      </w:pPr>
      <w:r>
        <w:rPr>
          <w:rFonts w:ascii="Arial" w:hAnsi="Arial" w:cs="Arial"/>
          <w:b/>
          <w:bCs/>
        </w:rPr>
        <w:t xml:space="preserve">4.2. </w:t>
      </w:r>
      <w:r w:rsidR="00AD48CD" w:rsidRPr="00A246B8">
        <w:rPr>
          <w:rFonts w:ascii="Arial" w:hAnsi="Arial" w:cs="Arial"/>
          <w:b/>
          <w:bCs/>
        </w:rPr>
        <w:t>Provision of Emergency Hormonal Contraception (EHC) under a Patient Group Direction (PGD)</w:t>
      </w:r>
    </w:p>
    <w:p w:rsidR="00AD48CD" w:rsidRPr="00D274BD" w:rsidRDefault="00F20BFB" w:rsidP="00127D4E">
      <w:pPr>
        <w:rPr>
          <w:rFonts w:ascii="Arial" w:hAnsi="Arial" w:cs="Arial"/>
          <w:b/>
          <w:i/>
          <w:iCs/>
        </w:rPr>
      </w:pPr>
      <w:r>
        <w:rPr>
          <w:rFonts w:ascii="Arial" w:hAnsi="Arial" w:cs="Arial"/>
          <w:b/>
          <w:i/>
          <w:iCs/>
        </w:rPr>
        <w:t xml:space="preserve">4.2.1 </w:t>
      </w:r>
      <w:r w:rsidR="00AD48CD" w:rsidRPr="00D274BD">
        <w:rPr>
          <w:rFonts w:ascii="Arial" w:hAnsi="Arial" w:cs="Arial"/>
          <w:b/>
          <w:i/>
          <w:iCs/>
        </w:rPr>
        <w:t>Service aim</w:t>
      </w:r>
    </w:p>
    <w:p w:rsidR="00AD48CD" w:rsidRPr="00A246B8" w:rsidRDefault="00AD48CD" w:rsidP="00127D4E">
      <w:pPr>
        <w:rPr>
          <w:rFonts w:ascii="Arial" w:hAnsi="Arial" w:cs="Arial"/>
        </w:rPr>
      </w:pPr>
      <w:r w:rsidRPr="00A246B8">
        <w:rPr>
          <w:rFonts w:ascii="Arial" w:hAnsi="Arial" w:cs="Arial"/>
        </w:rPr>
        <w:t>The aim of the service is to improve access to and availability of EHC to reduce the number of unwanted pregnancies and the number of terminations.</w:t>
      </w:r>
    </w:p>
    <w:p w:rsidR="00AD48CD" w:rsidRPr="00D274BD" w:rsidRDefault="00F20BFB" w:rsidP="00127D4E">
      <w:pPr>
        <w:rPr>
          <w:rFonts w:ascii="Arial" w:hAnsi="Arial" w:cs="Arial"/>
          <w:b/>
          <w:i/>
          <w:iCs/>
        </w:rPr>
      </w:pPr>
      <w:r>
        <w:rPr>
          <w:rFonts w:ascii="Arial" w:hAnsi="Arial" w:cs="Arial"/>
          <w:b/>
          <w:i/>
          <w:iCs/>
        </w:rPr>
        <w:t xml:space="preserve">4.2.2 </w:t>
      </w:r>
      <w:r w:rsidR="00AD48CD" w:rsidRPr="00D274BD">
        <w:rPr>
          <w:rFonts w:ascii="Arial" w:hAnsi="Arial" w:cs="Arial"/>
          <w:b/>
          <w:i/>
          <w:iCs/>
        </w:rPr>
        <w:t xml:space="preserve">Products </w:t>
      </w:r>
    </w:p>
    <w:p w:rsidR="00AD48CD" w:rsidRPr="00A246B8" w:rsidRDefault="00AD48CD" w:rsidP="00127D4E">
      <w:pPr>
        <w:rPr>
          <w:rFonts w:ascii="Arial" w:hAnsi="Arial" w:cs="Arial"/>
        </w:rPr>
      </w:pPr>
      <w:r w:rsidRPr="00A246B8">
        <w:rPr>
          <w:rFonts w:ascii="Arial" w:hAnsi="Arial" w:cs="Arial"/>
        </w:rPr>
        <w:t>Two types of EHC are available under this scheme:</w:t>
      </w:r>
    </w:p>
    <w:p w:rsidR="0071236F" w:rsidRDefault="00613011" w:rsidP="0071236F">
      <w:pPr>
        <w:pStyle w:val="ListParagraph"/>
        <w:numPr>
          <w:ilvl w:val="0"/>
          <w:numId w:val="5"/>
        </w:numPr>
        <w:rPr>
          <w:rFonts w:ascii="Arial" w:hAnsi="Arial" w:cs="Arial"/>
        </w:rPr>
      </w:pPr>
      <w:r>
        <w:rPr>
          <w:rFonts w:ascii="Arial" w:hAnsi="Arial" w:cs="Arial"/>
        </w:rPr>
        <w:t>Ulipristal</w:t>
      </w:r>
      <w:r w:rsidR="00AD48CD" w:rsidRPr="00A246B8">
        <w:rPr>
          <w:rFonts w:ascii="Arial" w:hAnsi="Arial" w:cs="Arial"/>
        </w:rPr>
        <w:t xml:space="preserve"> Acetate</w:t>
      </w:r>
      <w:r w:rsidR="0071236F">
        <w:rPr>
          <w:rFonts w:ascii="Arial" w:hAnsi="Arial" w:cs="Arial"/>
        </w:rPr>
        <w:t>;</w:t>
      </w:r>
      <w:r w:rsidR="0071236F" w:rsidRPr="0071236F">
        <w:rPr>
          <w:rFonts w:ascii="Arial" w:hAnsi="Arial" w:cs="Arial"/>
        </w:rPr>
        <w:t xml:space="preserve"> </w:t>
      </w:r>
    </w:p>
    <w:p w:rsidR="0071236F" w:rsidRDefault="0071236F" w:rsidP="0071236F">
      <w:pPr>
        <w:pStyle w:val="ListParagraph"/>
        <w:numPr>
          <w:ilvl w:val="0"/>
          <w:numId w:val="5"/>
        </w:numPr>
        <w:rPr>
          <w:rFonts w:ascii="Arial" w:hAnsi="Arial" w:cs="Arial"/>
        </w:rPr>
      </w:pPr>
      <w:r w:rsidRPr="00A246B8">
        <w:rPr>
          <w:rFonts w:ascii="Arial" w:hAnsi="Arial" w:cs="Arial"/>
        </w:rPr>
        <w:t>Levonorgestrel</w:t>
      </w:r>
      <w:r w:rsidR="006C7017">
        <w:rPr>
          <w:rFonts w:ascii="Arial" w:hAnsi="Arial" w:cs="Arial"/>
        </w:rPr>
        <w:t>.</w:t>
      </w:r>
    </w:p>
    <w:p w:rsidR="006C7017" w:rsidRPr="006C7017" w:rsidRDefault="006C7017" w:rsidP="006C7017">
      <w:pPr>
        <w:rPr>
          <w:rFonts w:ascii="Arial" w:hAnsi="Arial" w:cs="Arial"/>
        </w:rPr>
      </w:pPr>
      <w:r>
        <w:rPr>
          <w:rFonts w:ascii="Arial" w:hAnsi="Arial" w:cs="Arial"/>
        </w:rPr>
        <w:t>Please refer to the PGDs to ensure the most suitable mediation is supplied to the patient.</w:t>
      </w:r>
    </w:p>
    <w:p w:rsidR="00AD48CD" w:rsidRPr="00D274BD" w:rsidRDefault="00F20BFB" w:rsidP="00127D4E">
      <w:pPr>
        <w:rPr>
          <w:rFonts w:ascii="Arial" w:hAnsi="Arial" w:cs="Arial"/>
          <w:b/>
          <w:i/>
          <w:iCs/>
        </w:rPr>
      </w:pPr>
      <w:r>
        <w:rPr>
          <w:rFonts w:ascii="Arial" w:hAnsi="Arial" w:cs="Arial"/>
          <w:b/>
          <w:i/>
          <w:iCs/>
        </w:rPr>
        <w:t xml:space="preserve">4.2.3 </w:t>
      </w:r>
      <w:r w:rsidR="00AD48CD" w:rsidRPr="00D274BD">
        <w:rPr>
          <w:rFonts w:ascii="Arial" w:hAnsi="Arial" w:cs="Arial"/>
          <w:b/>
          <w:i/>
          <w:iCs/>
        </w:rPr>
        <w:t>Inclusion and exclusion criteria</w:t>
      </w:r>
    </w:p>
    <w:p w:rsidR="00F2272A" w:rsidRPr="00E37803" w:rsidRDefault="00AD48CD" w:rsidP="00D274BD">
      <w:pPr>
        <w:jc w:val="both"/>
        <w:rPr>
          <w:rFonts w:ascii="Arial" w:hAnsi="Arial" w:cs="Arial"/>
        </w:rPr>
      </w:pPr>
      <w:r w:rsidRPr="00A246B8">
        <w:rPr>
          <w:rFonts w:ascii="Arial" w:hAnsi="Arial" w:cs="Arial"/>
        </w:rPr>
        <w:t xml:space="preserve">The inclusion and exclusion criteria for the products are detailed in the relevant PGDs.  PGDs for Levonorgestrel and </w:t>
      </w:r>
      <w:r w:rsidR="00613011">
        <w:rPr>
          <w:rFonts w:ascii="Arial" w:hAnsi="Arial" w:cs="Arial"/>
        </w:rPr>
        <w:t>Ulipristal</w:t>
      </w:r>
      <w:r w:rsidRPr="00A246B8">
        <w:rPr>
          <w:rFonts w:ascii="Arial" w:hAnsi="Arial" w:cs="Arial"/>
        </w:rPr>
        <w:t xml:space="preserve"> Acetate have been developed in accordance with guidance on developing PGDs by the Cheshire and Merseyside Public Health collaborative service </w:t>
      </w:r>
      <w:r w:rsidR="00A85E8B">
        <w:rPr>
          <w:rFonts w:ascii="Arial" w:hAnsi="Arial" w:cs="Arial"/>
        </w:rPr>
        <w:t>CHAMPS</w:t>
      </w:r>
      <w:r w:rsidRPr="00A246B8">
        <w:rPr>
          <w:rFonts w:ascii="Arial" w:hAnsi="Arial" w:cs="Arial"/>
        </w:rPr>
        <w:t xml:space="preserve"> on behalf of local authorities in the area.  These are due for review in </w:t>
      </w:r>
      <w:r w:rsidR="00535194">
        <w:rPr>
          <w:rFonts w:ascii="Arial" w:hAnsi="Arial" w:cs="Arial"/>
        </w:rPr>
        <w:t>May 2022.</w:t>
      </w:r>
      <w:r w:rsidR="00447EB0">
        <w:rPr>
          <w:rFonts w:ascii="Arial" w:hAnsi="Arial" w:cs="Arial"/>
        </w:rPr>
        <w:t xml:space="preserve"> </w:t>
      </w:r>
      <w:r w:rsidRPr="00A246B8">
        <w:rPr>
          <w:rFonts w:ascii="Arial" w:hAnsi="Arial" w:cs="Arial"/>
        </w:rPr>
        <w:t xml:space="preserve">Providers of this service have a responsibility to ensure that the service is provided in accordance with the PGDs for Levonorgestrel and </w:t>
      </w:r>
      <w:r w:rsidR="00613011">
        <w:rPr>
          <w:rFonts w:ascii="Arial" w:hAnsi="Arial" w:cs="Arial"/>
        </w:rPr>
        <w:t>Ulipristal</w:t>
      </w:r>
      <w:r w:rsidRPr="00A246B8">
        <w:rPr>
          <w:rFonts w:ascii="Arial" w:hAnsi="Arial" w:cs="Arial"/>
        </w:rPr>
        <w:t xml:space="preserve"> Acetate.  All providers must </w:t>
      </w:r>
      <w:r w:rsidR="00EA0DDE" w:rsidRPr="00EA0DDE">
        <w:rPr>
          <w:rFonts w:ascii="Arial" w:hAnsi="Arial" w:cs="Arial"/>
        </w:rPr>
        <w:t>have the PGD countersigned by an authorising manager</w:t>
      </w:r>
      <w:r w:rsidR="00EA0DDE">
        <w:rPr>
          <w:rFonts w:ascii="Arial" w:hAnsi="Arial" w:cs="Arial"/>
        </w:rPr>
        <w:t xml:space="preserve"> </w:t>
      </w:r>
      <w:r w:rsidRPr="00A246B8">
        <w:rPr>
          <w:rFonts w:ascii="Arial" w:hAnsi="Arial" w:cs="Arial"/>
        </w:rPr>
        <w:t>before the service can be provided.</w:t>
      </w:r>
    </w:p>
    <w:p w:rsidR="00AD48CD" w:rsidRPr="00D274BD" w:rsidRDefault="00F20BFB" w:rsidP="00D274BD">
      <w:pPr>
        <w:jc w:val="both"/>
        <w:rPr>
          <w:rFonts w:ascii="Arial" w:hAnsi="Arial" w:cs="Arial"/>
          <w:b/>
          <w:i/>
          <w:iCs/>
        </w:rPr>
      </w:pPr>
      <w:r>
        <w:rPr>
          <w:rFonts w:ascii="Arial" w:hAnsi="Arial" w:cs="Arial"/>
          <w:b/>
          <w:i/>
          <w:iCs/>
        </w:rPr>
        <w:t xml:space="preserve">4.2.4 </w:t>
      </w:r>
      <w:r w:rsidR="00AD48CD" w:rsidRPr="00D274BD">
        <w:rPr>
          <w:rFonts w:ascii="Arial" w:hAnsi="Arial" w:cs="Arial"/>
          <w:b/>
          <w:i/>
          <w:iCs/>
        </w:rPr>
        <w:t>Consultation</w:t>
      </w:r>
    </w:p>
    <w:p w:rsidR="00AD48CD" w:rsidRPr="00A246B8" w:rsidRDefault="00EA0DDE" w:rsidP="00D274BD">
      <w:pPr>
        <w:jc w:val="both"/>
        <w:rPr>
          <w:rFonts w:ascii="Arial" w:hAnsi="Arial" w:cs="Arial"/>
        </w:rPr>
      </w:pPr>
      <w:r>
        <w:rPr>
          <w:rFonts w:ascii="Arial" w:hAnsi="Arial" w:cs="Arial"/>
        </w:rPr>
        <w:t>S</w:t>
      </w:r>
      <w:r w:rsidR="00AD48CD" w:rsidRPr="00A246B8">
        <w:rPr>
          <w:rFonts w:ascii="Arial" w:hAnsi="Arial" w:cs="Arial"/>
        </w:rPr>
        <w:t>ervice users will</w:t>
      </w:r>
      <w:r>
        <w:rPr>
          <w:rFonts w:ascii="Arial" w:hAnsi="Arial" w:cs="Arial"/>
        </w:rPr>
        <w:t xml:space="preserve"> receive a consultation with a pharmacist </w:t>
      </w:r>
      <w:r w:rsidR="00AD48CD" w:rsidRPr="00A246B8">
        <w:rPr>
          <w:rFonts w:ascii="Arial" w:hAnsi="Arial" w:cs="Arial"/>
        </w:rPr>
        <w:t xml:space="preserve">who meets the </w:t>
      </w:r>
      <w:r>
        <w:rPr>
          <w:rFonts w:ascii="Arial" w:hAnsi="Arial" w:cs="Arial"/>
        </w:rPr>
        <w:t xml:space="preserve">training and professional </w:t>
      </w:r>
      <w:r w:rsidR="00AD48CD" w:rsidRPr="00A246B8">
        <w:rPr>
          <w:rFonts w:ascii="Arial" w:hAnsi="Arial" w:cs="Arial"/>
        </w:rPr>
        <w:t>requirements set out in this specification.  This should be in a private consultation room in which both practitioner and service user can speak in normal speaking volumes without being overheard.</w:t>
      </w:r>
      <w:r w:rsidR="00952E86">
        <w:rPr>
          <w:rFonts w:ascii="Arial" w:hAnsi="Arial" w:cs="Arial"/>
        </w:rPr>
        <w:t xml:space="preserve">  </w:t>
      </w:r>
      <w:r w:rsidR="00952E86" w:rsidRPr="00952E86">
        <w:rPr>
          <w:rFonts w:ascii="Arial" w:hAnsi="Arial" w:cs="Arial"/>
        </w:rPr>
        <w:t>If consulting the patient remotely, the pharmacist must be situated within the consultation room for the duration of the consultation.</w:t>
      </w:r>
    </w:p>
    <w:p w:rsidR="00AD48CD" w:rsidRPr="00A246B8" w:rsidRDefault="00AD48CD" w:rsidP="00D274BD">
      <w:pPr>
        <w:jc w:val="both"/>
        <w:rPr>
          <w:rFonts w:ascii="Arial" w:hAnsi="Arial" w:cs="Arial"/>
        </w:rPr>
      </w:pPr>
      <w:r w:rsidRPr="00A246B8">
        <w:rPr>
          <w:rFonts w:ascii="Arial" w:hAnsi="Arial" w:cs="Arial"/>
        </w:rPr>
        <w:t>If the service user is under 16 the practitioner shall assess the suitability of the young person to receive advice and treatment without parental consent using F</w:t>
      </w:r>
      <w:r w:rsidR="00AD788A">
        <w:rPr>
          <w:rFonts w:ascii="Arial" w:hAnsi="Arial" w:cs="Arial"/>
        </w:rPr>
        <w:t>raser Guidelines (see Appendix B</w:t>
      </w:r>
      <w:r w:rsidRPr="00A246B8">
        <w:rPr>
          <w:rFonts w:ascii="Arial" w:hAnsi="Arial" w:cs="Arial"/>
        </w:rPr>
        <w:t>).</w:t>
      </w:r>
      <w:r w:rsidR="00D274BD">
        <w:rPr>
          <w:rFonts w:ascii="Arial" w:hAnsi="Arial" w:cs="Arial"/>
        </w:rPr>
        <w:t xml:space="preserve"> </w:t>
      </w:r>
      <w:r w:rsidR="00FB2ADC" w:rsidRPr="00FB2ADC">
        <w:rPr>
          <w:rFonts w:ascii="Arial" w:hAnsi="Arial" w:cs="Arial"/>
        </w:rPr>
        <w:t>Assessment of the need and suitability of a patient to receive EHC, in line with the relevant PGDs must be undertaken by the pharmacist.</w:t>
      </w:r>
      <w:r w:rsidR="00D274BD">
        <w:rPr>
          <w:rFonts w:ascii="Arial" w:hAnsi="Arial" w:cs="Arial"/>
        </w:rPr>
        <w:t xml:space="preserve"> </w:t>
      </w:r>
      <w:r w:rsidRPr="00A246B8">
        <w:rPr>
          <w:rFonts w:ascii="Arial" w:hAnsi="Arial" w:cs="Arial"/>
        </w:rPr>
        <w:t xml:space="preserve">If clinically indicated the </w:t>
      </w:r>
      <w:r w:rsidRPr="00A246B8">
        <w:rPr>
          <w:rFonts w:ascii="Arial" w:hAnsi="Arial" w:cs="Arial"/>
        </w:rPr>
        <w:lastRenderedPageBreak/>
        <w:t>practitioner should provide a pregnancy testing kit to the service user and not supply EHC until such time as a negative result has been obtained.</w:t>
      </w:r>
    </w:p>
    <w:p w:rsidR="00AD48CD" w:rsidRPr="00A246B8" w:rsidRDefault="00AD48CD" w:rsidP="00B73F5E">
      <w:pPr>
        <w:jc w:val="both"/>
        <w:rPr>
          <w:rFonts w:ascii="Arial" w:hAnsi="Arial" w:cs="Arial"/>
        </w:rPr>
      </w:pPr>
      <w:r w:rsidRPr="00A246B8">
        <w:rPr>
          <w:rFonts w:ascii="Arial" w:hAnsi="Arial" w:cs="Arial"/>
        </w:rPr>
        <w:t>Inclusion and exclusion criteria detailed in the PGD will be applied to the provision of the service. Where appropriate EHC will be provided as follows:</w:t>
      </w:r>
    </w:p>
    <w:p w:rsidR="00AD48CD" w:rsidRPr="00A246B8" w:rsidRDefault="00AD48CD" w:rsidP="001811F6">
      <w:pPr>
        <w:pStyle w:val="ListParagraph"/>
        <w:numPr>
          <w:ilvl w:val="0"/>
          <w:numId w:val="7"/>
        </w:numPr>
        <w:ind w:hanging="578"/>
        <w:jc w:val="both"/>
        <w:rPr>
          <w:rFonts w:ascii="Arial" w:hAnsi="Arial" w:cs="Arial"/>
        </w:rPr>
      </w:pPr>
      <w:r w:rsidRPr="00A246B8">
        <w:rPr>
          <w:rFonts w:ascii="Arial" w:hAnsi="Arial" w:cs="Arial"/>
        </w:rPr>
        <w:t>Levonorgestrel will be offered to service users who have had UPSI within the last 72 hours</w:t>
      </w:r>
    </w:p>
    <w:p w:rsidR="00AD48CD" w:rsidRPr="00A246B8" w:rsidRDefault="00613011" w:rsidP="001811F6">
      <w:pPr>
        <w:pStyle w:val="ListParagraph"/>
        <w:numPr>
          <w:ilvl w:val="0"/>
          <w:numId w:val="7"/>
        </w:numPr>
        <w:ind w:hanging="578"/>
        <w:jc w:val="both"/>
        <w:rPr>
          <w:rFonts w:ascii="Arial" w:hAnsi="Arial" w:cs="Arial"/>
        </w:rPr>
      </w:pPr>
      <w:r>
        <w:rPr>
          <w:rFonts w:ascii="Arial" w:hAnsi="Arial" w:cs="Arial"/>
        </w:rPr>
        <w:t>Ulipristal</w:t>
      </w:r>
      <w:r w:rsidR="00AD48CD" w:rsidRPr="00A246B8">
        <w:rPr>
          <w:rFonts w:ascii="Arial" w:hAnsi="Arial" w:cs="Arial"/>
        </w:rPr>
        <w:t xml:space="preserve"> Acetate will be offered to service users who have had UPSI more than 72 hours ago but less than 120 hours ago</w:t>
      </w:r>
    </w:p>
    <w:p w:rsidR="006F5F4B" w:rsidRDefault="00AD48CD" w:rsidP="00B73F5E">
      <w:pPr>
        <w:jc w:val="both"/>
        <w:rPr>
          <w:rFonts w:ascii="Arial" w:hAnsi="Arial" w:cs="Arial"/>
          <w:color w:val="000000" w:themeColor="text1"/>
        </w:rPr>
      </w:pPr>
      <w:r w:rsidRPr="00EA1609">
        <w:rPr>
          <w:rFonts w:ascii="Arial" w:hAnsi="Arial" w:cs="Arial"/>
          <w:color w:val="000000" w:themeColor="text1"/>
        </w:rPr>
        <w:t>Service users who have had UPSI more than 120 hours ago or who are excluded from the PGD criteria for any other reason will be referred to and provided information on accessing other local services with all due haste.</w:t>
      </w:r>
      <w:r w:rsidR="00E34C65" w:rsidRPr="00EA1609">
        <w:rPr>
          <w:rFonts w:ascii="Arial" w:hAnsi="Arial" w:cs="Arial"/>
          <w:color w:val="000000" w:themeColor="text1"/>
        </w:rPr>
        <w:t xml:space="preserve">  </w:t>
      </w:r>
    </w:p>
    <w:p w:rsidR="00AD48CD" w:rsidRPr="00EA1609" w:rsidRDefault="00E34C65" w:rsidP="00B73F5E">
      <w:pPr>
        <w:jc w:val="both"/>
        <w:rPr>
          <w:rFonts w:ascii="Arial" w:hAnsi="Arial" w:cs="Arial"/>
          <w:color w:val="000000" w:themeColor="text1"/>
        </w:rPr>
      </w:pPr>
      <w:r w:rsidRPr="00EA1609">
        <w:rPr>
          <w:rFonts w:ascii="Arial" w:hAnsi="Arial" w:cs="Arial"/>
          <w:color w:val="000000" w:themeColor="text1"/>
        </w:rPr>
        <w:t xml:space="preserve">Please go to </w:t>
      </w:r>
      <w:r w:rsidRPr="006F5F4B">
        <w:rPr>
          <w:rFonts w:ascii="Arial" w:hAnsi="Arial" w:cs="Arial"/>
          <w:color w:val="000000" w:themeColor="text1"/>
        </w:rPr>
        <w:t>www.axess.clinic</w:t>
      </w:r>
      <w:r w:rsidRPr="00EA1609">
        <w:rPr>
          <w:rFonts w:ascii="Arial" w:hAnsi="Arial" w:cs="Arial"/>
          <w:color w:val="000000" w:themeColor="text1"/>
        </w:rPr>
        <w:t xml:space="preserve"> for </w:t>
      </w:r>
      <w:r w:rsidR="00675357" w:rsidRPr="00EA1609">
        <w:rPr>
          <w:rFonts w:ascii="Arial" w:hAnsi="Arial" w:cs="Arial"/>
          <w:color w:val="000000" w:themeColor="text1"/>
        </w:rPr>
        <w:t>service provision details.</w:t>
      </w:r>
      <w:r w:rsidRPr="00EA1609">
        <w:rPr>
          <w:rFonts w:ascii="Arial" w:hAnsi="Arial" w:cs="Arial"/>
          <w:color w:val="000000" w:themeColor="text1"/>
        </w:rPr>
        <w:t xml:space="preserve"> </w:t>
      </w:r>
    </w:p>
    <w:p w:rsidR="008B3884" w:rsidRDefault="00AD48CD" w:rsidP="001811F6">
      <w:pPr>
        <w:jc w:val="both"/>
        <w:rPr>
          <w:rFonts w:ascii="Arial" w:hAnsi="Arial" w:cs="Arial"/>
        </w:rPr>
      </w:pPr>
      <w:r w:rsidRPr="00A246B8">
        <w:rPr>
          <w:rFonts w:ascii="Arial" w:hAnsi="Arial" w:cs="Arial"/>
        </w:rPr>
        <w:t>In all cases where EHC is suitable, p</w:t>
      </w:r>
      <w:r w:rsidR="00E34C65">
        <w:rPr>
          <w:rFonts w:ascii="Arial" w:hAnsi="Arial" w:cs="Arial"/>
        </w:rPr>
        <w:t xml:space="preserve">harmacists </w:t>
      </w:r>
      <w:r w:rsidRPr="00A246B8">
        <w:rPr>
          <w:rFonts w:ascii="Arial" w:hAnsi="Arial" w:cs="Arial"/>
        </w:rPr>
        <w:t>are required to discuss the option of copper intrauterine device (IUD) as an alternative to EHC.  If this method is preferred and suitable, practitioners should refer the service user to their local GP or Sexual Health clinic to have the device fitted</w:t>
      </w:r>
      <w:r w:rsidR="009801AD">
        <w:rPr>
          <w:rFonts w:ascii="Arial" w:hAnsi="Arial" w:cs="Arial"/>
        </w:rPr>
        <w:t xml:space="preserve">.  </w:t>
      </w:r>
      <w:r w:rsidRPr="00A246B8">
        <w:rPr>
          <w:rFonts w:ascii="Arial" w:hAnsi="Arial" w:cs="Arial"/>
        </w:rPr>
        <w:t xml:space="preserve"> </w:t>
      </w:r>
    </w:p>
    <w:p w:rsidR="008B3884" w:rsidRDefault="008B3884" w:rsidP="001811F6">
      <w:pPr>
        <w:jc w:val="both"/>
        <w:rPr>
          <w:rFonts w:ascii="Arial" w:hAnsi="Arial" w:cs="Arial"/>
        </w:rPr>
      </w:pPr>
      <w:r>
        <w:rPr>
          <w:rFonts w:ascii="Arial" w:hAnsi="Arial" w:cs="Arial"/>
        </w:rPr>
        <w:t xml:space="preserve">Information on emergency IUD provision and direct online booking link can be found at </w:t>
      </w:r>
    </w:p>
    <w:p w:rsidR="008B3884" w:rsidRDefault="00643665" w:rsidP="001811F6">
      <w:pPr>
        <w:jc w:val="both"/>
        <w:rPr>
          <w:rFonts w:ascii="Arial" w:hAnsi="Arial" w:cs="Arial"/>
        </w:rPr>
      </w:pPr>
      <w:r>
        <w:rPr>
          <w:rFonts w:ascii="Arial" w:hAnsi="Arial" w:cs="Arial"/>
        </w:rPr>
        <w:t>www.axess.clinic/eiud</w:t>
      </w:r>
    </w:p>
    <w:p w:rsidR="00AD48CD" w:rsidRPr="00A246B8" w:rsidRDefault="00AD48CD" w:rsidP="001811F6">
      <w:pPr>
        <w:jc w:val="both"/>
        <w:rPr>
          <w:rFonts w:ascii="Arial" w:hAnsi="Arial" w:cs="Arial"/>
        </w:rPr>
      </w:pPr>
      <w:r w:rsidRPr="00A246B8">
        <w:rPr>
          <w:rFonts w:ascii="Arial" w:hAnsi="Arial" w:cs="Arial"/>
        </w:rPr>
        <w:t>The consultation should also include:</w:t>
      </w:r>
    </w:p>
    <w:p w:rsidR="00AD48CD" w:rsidRPr="001811F6" w:rsidRDefault="00AD48CD" w:rsidP="001811F6">
      <w:pPr>
        <w:pStyle w:val="ListParagraph"/>
        <w:numPr>
          <w:ilvl w:val="0"/>
          <w:numId w:val="23"/>
        </w:numPr>
        <w:jc w:val="both"/>
        <w:rPr>
          <w:rFonts w:ascii="Arial" w:hAnsi="Arial" w:cs="Arial"/>
        </w:rPr>
      </w:pPr>
      <w:r w:rsidRPr="001811F6">
        <w:rPr>
          <w:rFonts w:ascii="Arial" w:hAnsi="Arial" w:cs="Arial"/>
        </w:rPr>
        <w:t>Verbal and written advice</w:t>
      </w:r>
      <w:r w:rsidR="006F5F4B">
        <w:rPr>
          <w:rFonts w:ascii="Arial" w:hAnsi="Arial" w:cs="Arial"/>
        </w:rPr>
        <w:t xml:space="preserve"> (or website link)</w:t>
      </w:r>
      <w:r w:rsidRPr="001811F6">
        <w:rPr>
          <w:rFonts w:ascii="Arial" w:hAnsi="Arial" w:cs="Arial"/>
        </w:rPr>
        <w:t xml:space="preserve"> on the avoidance of STIs and the use of regular contraceptive methods.  This may include a referral to local GP or sexual health clinic for ongoing contraceptive needs, provision of a starter pack of oral contraception with referral to GP or sexual health clinic for ongoing provision</w:t>
      </w:r>
      <w:r w:rsidR="00963975">
        <w:rPr>
          <w:rFonts w:ascii="Arial" w:hAnsi="Arial" w:cs="Arial"/>
        </w:rPr>
        <w:t>.</w:t>
      </w:r>
    </w:p>
    <w:p w:rsidR="00AD48CD" w:rsidRPr="001811F6" w:rsidRDefault="00AD48CD" w:rsidP="001811F6">
      <w:pPr>
        <w:pStyle w:val="ListParagraph"/>
        <w:numPr>
          <w:ilvl w:val="0"/>
          <w:numId w:val="23"/>
        </w:numPr>
        <w:jc w:val="both"/>
        <w:rPr>
          <w:rFonts w:ascii="Arial" w:hAnsi="Arial" w:cs="Arial"/>
        </w:rPr>
      </w:pPr>
      <w:r w:rsidRPr="001811F6">
        <w:rPr>
          <w:rFonts w:ascii="Arial" w:hAnsi="Arial" w:cs="Arial"/>
        </w:rPr>
        <w:t xml:space="preserve">In all cases the service user will be </w:t>
      </w:r>
      <w:r w:rsidR="002E6A39">
        <w:rPr>
          <w:rFonts w:ascii="Arial" w:hAnsi="Arial" w:cs="Arial"/>
        </w:rPr>
        <w:t xml:space="preserve">offered </w:t>
      </w:r>
      <w:r w:rsidRPr="001811F6">
        <w:rPr>
          <w:rFonts w:ascii="Arial" w:hAnsi="Arial" w:cs="Arial"/>
        </w:rPr>
        <w:t>with three free condoms and given advice and/or a demonstration as necessary on how to use these.  Condoms will be supplied by the Integrated Sexual Health service.</w:t>
      </w:r>
    </w:p>
    <w:p w:rsidR="00AD48CD" w:rsidRPr="001811F6" w:rsidRDefault="00AD48CD" w:rsidP="001811F6">
      <w:pPr>
        <w:pStyle w:val="ListParagraph"/>
        <w:numPr>
          <w:ilvl w:val="0"/>
          <w:numId w:val="23"/>
        </w:numPr>
        <w:jc w:val="both"/>
        <w:rPr>
          <w:rFonts w:ascii="Arial" w:hAnsi="Arial" w:cs="Arial"/>
        </w:rPr>
      </w:pPr>
      <w:r w:rsidRPr="001811F6">
        <w:rPr>
          <w:rFonts w:ascii="Arial" w:hAnsi="Arial" w:cs="Arial"/>
        </w:rPr>
        <w:t xml:space="preserve">Service users aged 15 to 24 should be advised of the rise in chlamydia infections, given a postal testing kit or signposted to their GP or local sexual health clinic for a </w:t>
      </w:r>
      <w:r w:rsidR="00E51BCE">
        <w:rPr>
          <w:rFonts w:ascii="Arial" w:hAnsi="Arial" w:cs="Arial"/>
        </w:rPr>
        <w:t>STI testing</w:t>
      </w:r>
      <w:r w:rsidRPr="001811F6">
        <w:rPr>
          <w:rFonts w:ascii="Arial" w:hAnsi="Arial" w:cs="Arial"/>
        </w:rPr>
        <w:t>.</w:t>
      </w:r>
    </w:p>
    <w:p w:rsidR="00A965E6" w:rsidRDefault="00AD48CD" w:rsidP="001811F6">
      <w:pPr>
        <w:jc w:val="both"/>
        <w:rPr>
          <w:rFonts w:ascii="Arial" w:hAnsi="Arial" w:cs="Arial"/>
        </w:rPr>
      </w:pPr>
      <w:r w:rsidRPr="00A246B8">
        <w:rPr>
          <w:rFonts w:ascii="Arial" w:hAnsi="Arial" w:cs="Arial"/>
        </w:rPr>
        <w:t xml:space="preserve">Where there are any concerns about the welfare of the service user appropriate and immediate action must be taken in accordance with the Safeguarding </w:t>
      </w:r>
      <w:r w:rsidR="00675357">
        <w:rPr>
          <w:rFonts w:ascii="Arial" w:hAnsi="Arial" w:cs="Arial"/>
        </w:rPr>
        <w:t>procedures set out at Appendix A</w:t>
      </w:r>
      <w:r w:rsidRPr="00A246B8">
        <w:rPr>
          <w:rFonts w:ascii="Arial" w:hAnsi="Arial" w:cs="Arial"/>
        </w:rPr>
        <w:t>.</w:t>
      </w:r>
      <w:r w:rsidR="00675357">
        <w:rPr>
          <w:rFonts w:ascii="Arial" w:hAnsi="Arial" w:cs="Arial"/>
        </w:rPr>
        <w:t xml:space="preserve">  </w:t>
      </w:r>
    </w:p>
    <w:p w:rsidR="00A965E6" w:rsidRPr="00A965E6" w:rsidRDefault="00A965E6" w:rsidP="001811F6">
      <w:pPr>
        <w:jc w:val="both"/>
        <w:rPr>
          <w:rFonts w:ascii="Arial" w:hAnsi="Arial" w:cs="Arial"/>
          <w:b/>
          <w:i/>
        </w:rPr>
      </w:pPr>
      <w:r w:rsidRPr="00A965E6">
        <w:rPr>
          <w:rFonts w:ascii="Arial" w:hAnsi="Arial" w:cs="Arial"/>
          <w:b/>
          <w:i/>
        </w:rPr>
        <w:t>4.2.5 Training</w:t>
      </w:r>
    </w:p>
    <w:p w:rsidR="00F824D0" w:rsidRDefault="00675357" w:rsidP="001811F6">
      <w:pPr>
        <w:jc w:val="both"/>
        <w:rPr>
          <w:rFonts w:ascii="Arial" w:hAnsi="Arial" w:cs="Arial"/>
        </w:rPr>
      </w:pPr>
      <w:r w:rsidRPr="00675357">
        <w:rPr>
          <w:rFonts w:ascii="Arial" w:hAnsi="Arial" w:cs="Arial"/>
        </w:rPr>
        <w:t>Pharmacists must have completed The Centr</w:t>
      </w:r>
      <w:r>
        <w:rPr>
          <w:rFonts w:ascii="Arial" w:hAnsi="Arial" w:cs="Arial"/>
        </w:rPr>
        <w:t>e for Pharmacy Postgraduate Edu</w:t>
      </w:r>
      <w:r w:rsidRPr="00675357">
        <w:rPr>
          <w:rFonts w:ascii="Arial" w:hAnsi="Arial" w:cs="Arial"/>
        </w:rPr>
        <w:t>cation (CPPE) Declaration of Competence for Emergency Contraception, and update this every two years.  Pharmacists must also have read and understood the PGDs.</w:t>
      </w:r>
      <w:r w:rsidR="00F824D0">
        <w:rPr>
          <w:rFonts w:ascii="Arial" w:hAnsi="Arial" w:cs="Arial"/>
        </w:rPr>
        <w:t xml:space="preserve">  </w:t>
      </w:r>
    </w:p>
    <w:p w:rsidR="00E37803" w:rsidRPr="00A246B8" w:rsidRDefault="00E37803" w:rsidP="00E37803">
      <w:pPr>
        <w:rPr>
          <w:rFonts w:ascii="Arial" w:hAnsi="Arial" w:cs="Arial"/>
          <w:b/>
          <w:bCs/>
        </w:rPr>
      </w:pPr>
      <w:proofErr w:type="gramStart"/>
      <w:r>
        <w:rPr>
          <w:rFonts w:ascii="Arial" w:hAnsi="Arial" w:cs="Arial"/>
          <w:b/>
          <w:bCs/>
        </w:rPr>
        <w:lastRenderedPageBreak/>
        <w:t xml:space="preserve">4.3  </w:t>
      </w:r>
      <w:r w:rsidRPr="00A246B8">
        <w:rPr>
          <w:rFonts w:ascii="Arial" w:hAnsi="Arial" w:cs="Arial"/>
          <w:b/>
          <w:bCs/>
        </w:rPr>
        <w:t>Starter</w:t>
      </w:r>
      <w:proofErr w:type="gramEnd"/>
      <w:r w:rsidRPr="00A246B8">
        <w:rPr>
          <w:rFonts w:ascii="Arial" w:hAnsi="Arial" w:cs="Arial"/>
          <w:b/>
          <w:bCs/>
        </w:rPr>
        <w:t xml:space="preserve"> packs for oral contraception under a PGD</w:t>
      </w:r>
      <w:r w:rsidR="00921E77">
        <w:rPr>
          <w:rFonts w:ascii="Arial" w:hAnsi="Arial" w:cs="Arial"/>
          <w:b/>
          <w:bCs/>
        </w:rPr>
        <w:t xml:space="preserve"> (</w:t>
      </w:r>
      <w:proofErr w:type="spellStart"/>
      <w:r w:rsidR="00921E77">
        <w:rPr>
          <w:rFonts w:ascii="Arial" w:hAnsi="Arial" w:cs="Arial"/>
          <w:b/>
          <w:bCs/>
        </w:rPr>
        <w:t>QuickS</w:t>
      </w:r>
      <w:r w:rsidR="003D16FB">
        <w:rPr>
          <w:rFonts w:ascii="Arial" w:hAnsi="Arial" w:cs="Arial"/>
          <w:b/>
          <w:bCs/>
        </w:rPr>
        <w:t>tart</w:t>
      </w:r>
      <w:proofErr w:type="spellEnd"/>
      <w:r w:rsidR="003D16FB">
        <w:rPr>
          <w:rFonts w:ascii="Arial" w:hAnsi="Arial" w:cs="Arial"/>
          <w:b/>
          <w:bCs/>
        </w:rPr>
        <w:t>)</w:t>
      </w:r>
    </w:p>
    <w:p w:rsidR="00E37803" w:rsidRPr="001811F6" w:rsidRDefault="00E37803" w:rsidP="00E37803">
      <w:pPr>
        <w:pStyle w:val="ListParagraph"/>
        <w:ind w:hanging="720"/>
        <w:rPr>
          <w:rFonts w:ascii="Arial" w:hAnsi="Arial" w:cs="Arial"/>
          <w:b/>
          <w:i/>
          <w:iCs/>
        </w:rPr>
      </w:pPr>
      <w:r>
        <w:rPr>
          <w:rFonts w:ascii="Arial" w:hAnsi="Arial" w:cs="Arial"/>
          <w:b/>
          <w:i/>
          <w:iCs/>
        </w:rPr>
        <w:t xml:space="preserve">4.3.1 </w:t>
      </w:r>
      <w:r w:rsidRPr="001811F6">
        <w:rPr>
          <w:rFonts w:ascii="Arial" w:hAnsi="Arial" w:cs="Arial"/>
          <w:b/>
          <w:i/>
          <w:iCs/>
        </w:rPr>
        <w:t>Service aim</w:t>
      </w:r>
    </w:p>
    <w:p w:rsidR="00E37803" w:rsidRPr="00A246B8" w:rsidRDefault="00E37803" w:rsidP="00E37803">
      <w:pPr>
        <w:pStyle w:val="ListParagraph"/>
        <w:ind w:left="0"/>
        <w:jc w:val="both"/>
        <w:rPr>
          <w:rFonts w:ascii="Arial" w:hAnsi="Arial" w:cs="Arial"/>
        </w:rPr>
      </w:pPr>
      <w:r w:rsidRPr="00A246B8">
        <w:rPr>
          <w:rFonts w:ascii="Arial" w:hAnsi="Arial" w:cs="Arial"/>
        </w:rPr>
        <w:t xml:space="preserve">The aim of this element of the service is to offer free starter packs for </w:t>
      </w:r>
      <w:r w:rsidR="00643665">
        <w:rPr>
          <w:rFonts w:ascii="Arial" w:hAnsi="Arial" w:cs="Arial"/>
        </w:rPr>
        <w:t xml:space="preserve">progesterone only </w:t>
      </w:r>
      <w:r w:rsidRPr="00A246B8">
        <w:rPr>
          <w:rFonts w:ascii="Arial" w:hAnsi="Arial" w:cs="Arial"/>
        </w:rPr>
        <w:t xml:space="preserve">oral contraception under a PGD </w:t>
      </w:r>
      <w:r>
        <w:rPr>
          <w:rFonts w:ascii="Arial" w:hAnsi="Arial" w:cs="Arial"/>
        </w:rPr>
        <w:t xml:space="preserve">as a bridging method </w:t>
      </w:r>
      <w:r w:rsidRPr="00A246B8">
        <w:rPr>
          <w:rFonts w:ascii="Arial" w:hAnsi="Arial" w:cs="Arial"/>
        </w:rPr>
        <w:t xml:space="preserve">with a view to service users obtaining further supplies via in most cases their local GP or from a local sexual health clinic.  It is anticipated that in most cases it would be offered in conjunction with </w:t>
      </w:r>
      <w:r>
        <w:rPr>
          <w:rFonts w:ascii="Arial" w:hAnsi="Arial" w:cs="Arial"/>
        </w:rPr>
        <w:t xml:space="preserve">and as a follow on to </w:t>
      </w:r>
      <w:r w:rsidRPr="00A246B8">
        <w:rPr>
          <w:rFonts w:ascii="Arial" w:hAnsi="Arial" w:cs="Arial"/>
        </w:rPr>
        <w:t>the EHC service to encourage women accepting to take a longer term view of their contraceptive needs.</w:t>
      </w:r>
    </w:p>
    <w:p w:rsidR="00E37803" w:rsidRDefault="00E37803" w:rsidP="00E37803">
      <w:pPr>
        <w:pStyle w:val="ListParagraph"/>
        <w:ind w:left="0"/>
        <w:jc w:val="both"/>
        <w:rPr>
          <w:rFonts w:ascii="Arial" w:hAnsi="Arial" w:cs="Arial"/>
          <w:b/>
          <w:i/>
          <w:iCs/>
        </w:rPr>
      </w:pPr>
      <w:r>
        <w:rPr>
          <w:rFonts w:ascii="Arial" w:hAnsi="Arial" w:cs="Arial"/>
          <w:b/>
          <w:i/>
          <w:iCs/>
        </w:rPr>
        <w:t xml:space="preserve">4.3.2 </w:t>
      </w:r>
      <w:r w:rsidRPr="001811F6">
        <w:rPr>
          <w:rFonts w:ascii="Arial" w:hAnsi="Arial" w:cs="Arial"/>
          <w:b/>
          <w:i/>
          <w:iCs/>
        </w:rPr>
        <w:t>Product type</w:t>
      </w:r>
    </w:p>
    <w:p w:rsidR="00E37803" w:rsidRPr="00A246B8" w:rsidRDefault="00643665" w:rsidP="00E37803">
      <w:pPr>
        <w:rPr>
          <w:rFonts w:ascii="Arial" w:hAnsi="Arial" w:cs="Arial"/>
        </w:rPr>
      </w:pPr>
      <w:r>
        <w:rPr>
          <w:rFonts w:ascii="Arial" w:hAnsi="Arial" w:cs="Arial"/>
        </w:rPr>
        <w:t>F</w:t>
      </w:r>
      <w:r w:rsidR="00E37803">
        <w:rPr>
          <w:rFonts w:ascii="Arial" w:hAnsi="Arial" w:cs="Arial"/>
        </w:rPr>
        <w:t>ollow on (</w:t>
      </w:r>
      <w:proofErr w:type="spellStart"/>
      <w:r w:rsidR="00E37803">
        <w:rPr>
          <w:rFonts w:ascii="Arial" w:hAnsi="Arial" w:cs="Arial"/>
        </w:rPr>
        <w:t>QuickStart</w:t>
      </w:r>
      <w:proofErr w:type="spellEnd"/>
      <w:r w:rsidR="00E37803">
        <w:rPr>
          <w:rFonts w:ascii="Arial" w:hAnsi="Arial" w:cs="Arial"/>
        </w:rPr>
        <w:t xml:space="preserve">) oral contraception </w:t>
      </w:r>
      <w:r w:rsidR="00E37803" w:rsidRPr="00A246B8">
        <w:rPr>
          <w:rFonts w:ascii="Arial" w:hAnsi="Arial" w:cs="Arial"/>
        </w:rPr>
        <w:t>are available under this scheme</w:t>
      </w:r>
      <w:r w:rsidR="00E37803">
        <w:rPr>
          <w:rFonts w:ascii="Arial" w:hAnsi="Arial" w:cs="Arial"/>
        </w:rPr>
        <w:t xml:space="preserve"> </w:t>
      </w:r>
      <w:r w:rsidR="00E37803" w:rsidRPr="00A246B8">
        <w:rPr>
          <w:rFonts w:ascii="Arial" w:hAnsi="Arial" w:cs="Arial"/>
        </w:rPr>
        <w:t>of the type specified by the PGDs:</w:t>
      </w:r>
    </w:p>
    <w:p w:rsidR="00E37803" w:rsidRDefault="00E37803" w:rsidP="00E37803">
      <w:pPr>
        <w:pStyle w:val="ListParagraph"/>
        <w:numPr>
          <w:ilvl w:val="0"/>
          <w:numId w:val="24"/>
        </w:numPr>
        <w:jc w:val="both"/>
        <w:rPr>
          <w:rFonts w:ascii="Arial" w:hAnsi="Arial" w:cs="Arial"/>
        </w:rPr>
      </w:pPr>
      <w:r w:rsidRPr="00A246B8">
        <w:rPr>
          <w:rFonts w:ascii="Arial" w:hAnsi="Arial" w:cs="Arial"/>
        </w:rPr>
        <w:t xml:space="preserve">Progestogen Only </w:t>
      </w:r>
      <w:r>
        <w:rPr>
          <w:rFonts w:ascii="Arial" w:hAnsi="Arial" w:cs="Arial"/>
        </w:rPr>
        <w:t>Pill</w:t>
      </w:r>
      <w:r w:rsidRPr="00A246B8">
        <w:rPr>
          <w:rFonts w:ascii="Arial" w:hAnsi="Arial" w:cs="Arial"/>
        </w:rPr>
        <w:t xml:space="preserve"> (POP</w:t>
      </w:r>
      <w:r w:rsidRPr="00F20BFB">
        <w:rPr>
          <w:rFonts w:ascii="Arial" w:hAnsi="Arial" w:cs="Arial"/>
          <w:i/>
        </w:rPr>
        <w:t xml:space="preserve">) </w:t>
      </w:r>
      <w:r>
        <w:rPr>
          <w:rFonts w:ascii="Arial" w:hAnsi="Arial" w:cs="Arial"/>
          <w:i/>
        </w:rPr>
        <w:t xml:space="preserve">- </w:t>
      </w:r>
      <w:r w:rsidRPr="00097324">
        <w:rPr>
          <w:rFonts w:ascii="Arial" w:hAnsi="Arial" w:cs="Arial"/>
          <w:i/>
        </w:rPr>
        <w:t>(</w:t>
      </w:r>
      <w:proofErr w:type="spellStart"/>
      <w:r w:rsidRPr="00097324">
        <w:rPr>
          <w:rFonts w:ascii="Arial" w:eastAsia="Times New Roman" w:hAnsi="Arial" w:cs="Arial"/>
          <w:i/>
          <w:iCs/>
          <w:color w:val="000000"/>
          <w:shd w:val="clear" w:color="auto" w:fill="FFFFFF"/>
        </w:rPr>
        <w:t>Desogestrel</w:t>
      </w:r>
      <w:proofErr w:type="spellEnd"/>
      <w:r w:rsidRPr="00097324">
        <w:rPr>
          <w:rFonts w:ascii="Arial" w:eastAsia="Times New Roman" w:hAnsi="Arial" w:cs="Arial"/>
          <w:i/>
          <w:iCs/>
          <w:color w:val="000000"/>
          <w:shd w:val="clear" w:color="auto" w:fill="FFFFFF"/>
        </w:rPr>
        <w:t xml:space="preserve"> 75microgram</w:t>
      </w:r>
      <w:r w:rsidRPr="00097324">
        <w:rPr>
          <w:rFonts w:ascii="Arial" w:hAnsi="Arial" w:cs="Arial"/>
          <w:i/>
        </w:rPr>
        <w:t xml:space="preserve"> x 84 tablets)</w:t>
      </w:r>
    </w:p>
    <w:p w:rsidR="00E37803" w:rsidRPr="001811F6" w:rsidRDefault="00E37803" w:rsidP="00E37803">
      <w:pPr>
        <w:pStyle w:val="ListParagraph"/>
        <w:ind w:left="0"/>
        <w:jc w:val="both"/>
        <w:rPr>
          <w:rFonts w:ascii="Arial" w:hAnsi="Arial" w:cs="Arial"/>
          <w:b/>
          <w:i/>
          <w:iCs/>
        </w:rPr>
      </w:pPr>
      <w:r>
        <w:rPr>
          <w:rFonts w:ascii="Arial" w:hAnsi="Arial" w:cs="Arial"/>
          <w:b/>
          <w:i/>
          <w:iCs/>
        </w:rPr>
        <w:t xml:space="preserve">4.3.3 </w:t>
      </w:r>
      <w:r w:rsidRPr="001811F6">
        <w:rPr>
          <w:rFonts w:ascii="Arial" w:hAnsi="Arial" w:cs="Arial"/>
          <w:b/>
          <w:i/>
          <w:iCs/>
        </w:rPr>
        <w:t>Inclusion and exclusion criteria</w:t>
      </w:r>
    </w:p>
    <w:p w:rsidR="00E37803" w:rsidRPr="00A246B8" w:rsidRDefault="00E37803" w:rsidP="00E37803">
      <w:pPr>
        <w:pStyle w:val="ListParagraph"/>
        <w:ind w:left="0"/>
        <w:jc w:val="both"/>
        <w:rPr>
          <w:rFonts w:ascii="Arial" w:hAnsi="Arial" w:cs="Arial"/>
        </w:rPr>
      </w:pPr>
      <w:r w:rsidRPr="00A246B8">
        <w:rPr>
          <w:rFonts w:ascii="Arial" w:hAnsi="Arial" w:cs="Arial"/>
        </w:rPr>
        <w:t xml:space="preserve">Inclusion and exclusion criteria are detailed in the PGDs.  </w:t>
      </w:r>
    </w:p>
    <w:p w:rsidR="00E37803" w:rsidRPr="00A246B8" w:rsidRDefault="00E37803" w:rsidP="00E37803">
      <w:pPr>
        <w:pStyle w:val="ListParagraph"/>
        <w:ind w:left="0"/>
        <w:jc w:val="both"/>
        <w:rPr>
          <w:rFonts w:ascii="Arial" w:hAnsi="Arial" w:cs="Arial"/>
        </w:rPr>
      </w:pPr>
      <w:r w:rsidRPr="00A246B8">
        <w:rPr>
          <w:rFonts w:ascii="Arial" w:hAnsi="Arial" w:cs="Arial"/>
        </w:rPr>
        <w:t xml:space="preserve">Providers of this service have a responsibility to ensure that the service is provided in accordance with the relevant PGDs.     </w:t>
      </w:r>
    </w:p>
    <w:p w:rsidR="00E37803" w:rsidRPr="001811F6" w:rsidRDefault="00E37803" w:rsidP="00E37803">
      <w:pPr>
        <w:pStyle w:val="ListParagraph"/>
        <w:ind w:left="0"/>
        <w:jc w:val="both"/>
        <w:rPr>
          <w:rFonts w:ascii="Arial" w:hAnsi="Arial" w:cs="Arial"/>
          <w:b/>
          <w:i/>
          <w:iCs/>
        </w:rPr>
      </w:pPr>
      <w:r>
        <w:rPr>
          <w:rFonts w:ascii="Arial" w:hAnsi="Arial" w:cs="Arial"/>
          <w:b/>
          <w:i/>
          <w:iCs/>
        </w:rPr>
        <w:t xml:space="preserve">4.3.4 </w:t>
      </w:r>
      <w:r w:rsidRPr="001811F6">
        <w:rPr>
          <w:rFonts w:ascii="Arial" w:hAnsi="Arial" w:cs="Arial"/>
          <w:b/>
          <w:i/>
          <w:iCs/>
        </w:rPr>
        <w:t>Consultation</w:t>
      </w:r>
    </w:p>
    <w:p w:rsidR="00E37803" w:rsidRPr="00A246B8" w:rsidRDefault="00E37803" w:rsidP="00E37803">
      <w:pPr>
        <w:pStyle w:val="ListParagraph"/>
        <w:ind w:left="0"/>
        <w:rPr>
          <w:rFonts w:ascii="Arial" w:hAnsi="Arial" w:cs="Arial"/>
          <w:i/>
          <w:iCs/>
        </w:rPr>
      </w:pPr>
      <w:r>
        <w:rPr>
          <w:rFonts w:ascii="Arial" w:hAnsi="Arial" w:cs="Arial"/>
          <w:i/>
          <w:iCs/>
        </w:rPr>
        <w:t>It is expected that as part of assessment for emergency hormonal contraception the majority of clinical information for the safe provision of follow on progesterone only contraception will be obtained.</w:t>
      </w:r>
    </w:p>
    <w:p w:rsidR="00C01D61" w:rsidRPr="00C01D61" w:rsidRDefault="00E37803" w:rsidP="00C01D61">
      <w:pPr>
        <w:jc w:val="both"/>
        <w:rPr>
          <w:rFonts w:ascii="Arial" w:hAnsi="Arial" w:cs="Arial"/>
        </w:rPr>
      </w:pPr>
      <w:r w:rsidRPr="00C01D61">
        <w:rPr>
          <w:rFonts w:ascii="Arial" w:hAnsi="Arial" w:cs="Arial"/>
        </w:rPr>
        <w:t xml:space="preserve">As with EHC the consultation must </w:t>
      </w:r>
      <w:r w:rsidR="00C01D61" w:rsidRPr="00C01D61">
        <w:rPr>
          <w:rFonts w:ascii="Arial" w:hAnsi="Arial" w:cs="Arial"/>
        </w:rPr>
        <w:t>be delivered in a private designated room that:</w:t>
      </w:r>
    </w:p>
    <w:p w:rsidR="00C01D61" w:rsidRPr="00C01D61" w:rsidRDefault="00C01D61" w:rsidP="00C01D61">
      <w:pPr>
        <w:pStyle w:val="ListParagraph"/>
        <w:numPr>
          <w:ilvl w:val="0"/>
          <w:numId w:val="27"/>
        </w:numPr>
        <w:jc w:val="both"/>
        <w:rPr>
          <w:rFonts w:ascii="Arial" w:hAnsi="Arial" w:cs="Arial"/>
        </w:rPr>
      </w:pPr>
      <w:r w:rsidRPr="00C01D61">
        <w:rPr>
          <w:rFonts w:ascii="Arial" w:hAnsi="Arial" w:cs="Arial"/>
        </w:rPr>
        <w:t>affords a sufficient level of privacy, for example: a sign is attached to the door of the room saying Consultation Room</w:t>
      </w:r>
      <w:r>
        <w:rPr>
          <w:rFonts w:ascii="Arial" w:hAnsi="Arial" w:cs="Arial"/>
        </w:rPr>
        <w:t>;</w:t>
      </w:r>
    </w:p>
    <w:p w:rsidR="00C01D61" w:rsidRPr="00C01D61" w:rsidRDefault="00C01D61" w:rsidP="00C01D61">
      <w:pPr>
        <w:pStyle w:val="ListParagraph"/>
        <w:numPr>
          <w:ilvl w:val="0"/>
          <w:numId w:val="27"/>
        </w:numPr>
        <w:jc w:val="both"/>
        <w:rPr>
          <w:rFonts w:ascii="Arial" w:hAnsi="Arial" w:cs="Arial"/>
        </w:rPr>
      </w:pPr>
      <w:r w:rsidRPr="00C01D61">
        <w:rPr>
          <w:rFonts w:ascii="Arial" w:hAnsi="Arial" w:cs="Arial"/>
        </w:rPr>
        <w:t>is distinct from the general public areas of the pharmacy premises; and</w:t>
      </w:r>
    </w:p>
    <w:p w:rsidR="00C01D61" w:rsidRDefault="00C01D61" w:rsidP="00C01D61">
      <w:pPr>
        <w:pStyle w:val="ListParagraph"/>
        <w:numPr>
          <w:ilvl w:val="0"/>
          <w:numId w:val="27"/>
        </w:numPr>
        <w:jc w:val="both"/>
        <w:rPr>
          <w:rFonts w:ascii="Arial" w:hAnsi="Arial" w:cs="Arial"/>
        </w:rPr>
      </w:pPr>
      <w:proofErr w:type="gramStart"/>
      <w:r w:rsidRPr="00C01D61">
        <w:rPr>
          <w:rFonts w:ascii="Arial" w:hAnsi="Arial" w:cs="Arial"/>
        </w:rPr>
        <w:t>a</w:t>
      </w:r>
      <w:proofErr w:type="gramEnd"/>
      <w:r w:rsidRPr="00C01D61">
        <w:rPr>
          <w:rFonts w:ascii="Arial" w:hAnsi="Arial" w:cs="Arial"/>
        </w:rPr>
        <w:t xml:space="preserve"> room where both the person receiving the service and the person providing it can be seated together and communicate confidentially.</w:t>
      </w:r>
    </w:p>
    <w:p w:rsidR="00E37803" w:rsidRPr="00A246B8" w:rsidRDefault="00E37803" w:rsidP="00C01D61">
      <w:pPr>
        <w:pStyle w:val="ListParagraph"/>
        <w:ind w:left="0"/>
        <w:jc w:val="both"/>
        <w:rPr>
          <w:rFonts w:ascii="Arial" w:hAnsi="Arial" w:cs="Arial"/>
        </w:rPr>
      </w:pPr>
      <w:r w:rsidRPr="00A246B8">
        <w:rPr>
          <w:rFonts w:ascii="Arial" w:hAnsi="Arial" w:cs="Arial"/>
        </w:rPr>
        <w:t>Before offering a starter pack of oral contraception the practitioner should discuss the full range of available contraception including long acting reversible contraception methods and signpost the service user to their local GP or sexual health service if an alternative method is preferred.</w:t>
      </w:r>
    </w:p>
    <w:p w:rsidR="00E37803" w:rsidRPr="00A246B8" w:rsidRDefault="00250F91" w:rsidP="00E37803">
      <w:pPr>
        <w:pStyle w:val="ListParagraph"/>
        <w:ind w:left="0"/>
        <w:jc w:val="both"/>
        <w:rPr>
          <w:rFonts w:ascii="Arial" w:hAnsi="Arial" w:cs="Arial"/>
        </w:rPr>
      </w:pPr>
      <w:r w:rsidRPr="00250F91">
        <w:rPr>
          <w:rFonts w:ascii="Arial" w:hAnsi="Arial" w:cs="Arial"/>
        </w:rPr>
        <w:t xml:space="preserve">If the service user chooses to obtain a starter pack of oral contraception from the pharmacy, the pharmacist will assess their eligibility </w:t>
      </w:r>
      <w:r w:rsidR="00E37803" w:rsidRPr="00A246B8">
        <w:rPr>
          <w:rFonts w:ascii="Arial" w:hAnsi="Arial" w:cs="Arial"/>
        </w:rPr>
        <w:t>to receive a starter pack of oral contraception in accordance with the criteria set out in the PGD.   If the service user is under 16 the practitioner shall also assess the suitability of the young person to receive advice and treatment without parental consent using F</w:t>
      </w:r>
      <w:r>
        <w:rPr>
          <w:rFonts w:ascii="Arial" w:hAnsi="Arial" w:cs="Arial"/>
        </w:rPr>
        <w:t xml:space="preserve">raser Guidelines (see Appendix </w:t>
      </w:r>
      <w:r w:rsidR="00633464">
        <w:rPr>
          <w:rFonts w:ascii="Arial" w:hAnsi="Arial" w:cs="Arial"/>
        </w:rPr>
        <w:t>B</w:t>
      </w:r>
      <w:r w:rsidR="00E37803" w:rsidRPr="00A246B8">
        <w:rPr>
          <w:rFonts w:ascii="Arial" w:hAnsi="Arial" w:cs="Arial"/>
        </w:rPr>
        <w:t>).</w:t>
      </w:r>
    </w:p>
    <w:p w:rsidR="00E37803" w:rsidRPr="00A246B8" w:rsidRDefault="00E37803" w:rsidP="00E37803">
      <w:pPr>
        <w:pStyle w:val="ListParagraph"/>
        <w:ind w:left="0"/>
        <w:jc w:val="both"/>
        <w:rPr>
          <w:rFonts w:ascii="Arial" w:hAnsi="Arial" w:cs="Arial"/>
        </w:rPr>
      </w:pPr>
      <w:r w:rsidRPr="00A246B8">
        <w:rPr>
          <w:rFonts w:ascii="Arial" w:hAnsi="Arial" w:cs="Arial"/>
        </w:rPr>
        <w:lastRenderedPageBreak/>
        <w:t>If suitable to receive oral contraception the service user will be given a starter pack of the appropriate contraception and advised to contact their local GP or sexual health service for future supplies or alternative follow on contraception.</w:t>
      </w:r>
    </w:p>
    <w:p w:rsidR="00E37803" w:rsidRPr="00A246B8" w:rsidRDefault="00E37803" w:rsidP="00E37803">
      <w:pPr>
        <w:pStyle w:val="ListParagraph"/>
        <w:ind w:left="0"/>
        <w:jc w:val="both"/>
        <w:rPr>
          <w:rFonts w:ascii="Arial" w:hAnsi="Arial" w:cs="Arial"/>
        </w:rPr>
      </w:pPr>
      <w:r w:rsidRPr="00A246B8">
        <w:rPr>
          <w:rFonts w:ascii="Arial" w:hAnsi="Arial" w:cs="Arial"/>
        </w:rPr>
        <w:t>The p</w:t>
      </w:r>
      <w:r w:rsidR="0073438A">
        <w:rPr>
          <w:rFonts w:ascii="Arial" w:hAnsi="Arial" w:cs="Arial"/>
        </w:rPr>
        <w:t xml:space="preserve">harmacist </w:t>
      </w:r>
      <w:r w:rsidRPr="00A246B8">
        <w:rPr>
          <w:rFonts w:ascii="Arial" w:hAnsi="Arial" w:cs="Arial"/>
        </w:rPr>
        <w:t>will also give advice on how to use oral contraception including what to do if they miss a pill for whatever reason and explain the side effects as detailed in the PGD and the patient information leaflet for the product.</w:t>
      </w:r>
      <w:r>
        <w:rPr>
          <w:rFonts w:ascii="Arial" w:hAnsi="Arial" w:cs="Arial"/>
        </w:rPr>
        <w:t xml:space="preserve"> </w:t>
      </w:r>
      <w:r w:rsidRPr="00A246B8">
        <w:rPr>
          <w:rFonts w:ascii="Arial" w:hAnsi="Arial" w:cs="Arial"/>
        </w:rPr>
        <w:t>If not suitable to receive oral contraception the service user should be directed to their local GP or sexual health service for an alternative contraception method.</w:t>
      </w:r>
      <w:r w:rsidR="006B79FF">
        <w:rPr>
          <w:rFonts w:ascii="Arial" w:hAnsi="Arial" w:cs="Arial"/>
        </w:rPr>
        <w:t xml:space="preserve"> Please go to </w:t>
      </w:r>
      <w:hyperlink r:id="rId18" w:history="1">
        <w:r w:rsidR="006B79FF" w:rsidRPr="006D0543">
          <w:rPr>
            <w:rStyle w:val="Hyperlink"/>
            <w:rFonts w:ascii="Arial" w:hAnsi="Arial" w:cs="Arial"/>
          </w:rPr>
          <w:t>www.axess.clinic</w:t>
        </w:r>
      </w:hyperlink>
      <w:r w:rsidR="006B79FF">
        <w:rPr>
          <w:rFonts w:ascii="Arial" w:hAnsi="Arial" w:cs="Arial"/>
        </w:rPr>
        <w:t xml:space="preserve"> for service information.</w:t>
      </w:r>
    </w:p>
    <w:p w:rsidR="00E37803" w:rsidRDefault="00E37803" w:rsidP="00E37803">
      <w:pPr>
        <w:pStyle w:val="ListParagraph"/>
        <w:ind w:left="0"/>
        <w:rPr>
          <w:rFonts w:ascii="Arial" w:hAnsi="Arial" w:cs="Arial"/>
        </w:rPr>
      </w:pPr>
      <w:r w:rsidRPr="00A94DC1">
        <w:rPr>
          <w:rFonts w:ascii="Arial" w:hAnsi="Arial" w:cs="Arial"/>
        </w:rPr>
        <w:t xml:space="preserve">The practitioner will record the full drug name, dose (if appropriate) and amount given clearly </w:t>
      </w:r>
      <w:r w:rsidR="007344F0">
        <w:rPr>
          <w:rFonts w:ascii="Arial" w:hAnsi="Arial" w:cs="Arial"/>
        </w:rPr>
        <w:t xml:space="preserve">within the electronic notes (PharmOutcomes) </w:t>
      </w:r>
      <w:r w:rsidRPr="00A94DC1">
        <w:rPr>
          <w:rFonts w:ascii="Arial" w:hAnsi="Arial" w:cs="Arial"/>
        </w:rPr>
        <w:t>and should forward a copy of this to the service user’s GP</w:t>
      </w:r>
      <w:r w:rsidR="007344F0">
        <w:rPr>
          <w:rFonts w:ascii="Arial" w:hAnsi="Arial" w:cs="Arial"/>
        </w:rPr>
        <w:t xml:space="preserve"> electronically if permission for GP contact is gained. Consent and communication should be documented and actioned within PharmOutcomes</w:t>
      </w:r>
    </w:p>
    <w:p w:rsidR="00E37803" w:rsidRDefault="00E37803" w:rsidP="00E37803">
      <w:pPr>
        <w:spacing w:after="0" w:line="240" w:lineRule="auto"/>
        <w:rPr>
          <w:rFonts w:ascii="Arial" w:hAnsi="Arial" w:cs="Arial"/>
        </w:rPr>
      </w:pPr>
      <w:r>
        <w:rPr>
          <w:rFonts w:ascii="Arial" w:hAnsi="Arial" w:cs="Arial"/>
        </w:rPr>
        <w:br w:type="page"/>
      </w:r>
    </w:p>
    <w:p w:rsidR="0006056C" w:rsidRDefault="00E37803" w:rsidP="00E37803">
      <w:pPr>
        <w:rPr>
          <w:rFonts w:ascii="Arial" w:hAnsi="Arial" w:cs="Arial"/>
          <w:b/>
          <w:bCs/>
        </w:rPr>
      </w:pPr>
      <w:r>
        <w:rPr>
          <w:rFonts w:ascii="Arial" w:hAnsi="Arial" w:cs="Arial"/>
          <w:b/>
          <w:bCs/>
        </w:rPr>
        <w:lastRenderedPageBreak/>
        <w:t>4.4</w:t>
      </w:r>
      <w:r w:rsidRPr="003476A6">
        <w:rPr>
          <w:rFonts w:ascii="Arial" w:hAnsi="Arial" w:cs="Arial"/>
          <w:b/>
          <w:bCs/>
        </w:rPr>
        <w:t xml:space="preserve"> </w:t>
      </w:r>
      <w:r>
        <w:rPr>
          <w:rFonts w:ascii="Arial" w:hAnsi="Arial" w:cs="Arial"/>
          <w:b/>
          <w:bCs/>
        </w:rPr>
        <w:t>STI</w:t>
      </w:r>
      <w:r w:rsidRPr="003476A6">
        <w:rPr>
          <w:rFonts w:ascii="Arial" w:hAnsi="Arial" w:cs="Arial"/>
          <w:b/>
          <w:bCs/>
        </w:rPr>
        <w:t xml:space="preserve"> self-testing kits</w:t>
      </w:r>
    </w:p>
    <w:p w:rsidR="0006056C" w:rsidRPr="0006056C" w:rsidRDefault="001E03A3" w:rsidP="00E37803">
      <w:pPr>
        <w:rPr>
          <w:rFonts w:ascii="Arial" w:hAnsi="Arial" w:cs="Arial"/>
          <w:bCs/>
          <w:color w:val="000000" w:themeColor="text1"/>
        </w:rPr>
      </w:pPr>
      <w:proofErr w:type="gramStart"/>
      <w:r w:rsidRPr="0006056C">
        <w:rPr>
          <w:rFonts w:ascii="Arial" w:hAnsi="Arial" w:cs="Arial"/>
          <w:bCs/>
          <w:color w:val="000000" w:themeColor="text1"/>
        </w:rPr>
        <w:t>STI</w:t>
      </w:r>
      <w:r w:rsidR="0006056C" w:rsidRPr="0006056C">
        <w:rPr>
          <w:rFonts w:ascii="Arial" w:hAnsi="Arial" w:cs="Arial"/>
          <w:bCs/>
          <w:color w:val="000000" w:themeColor="text1"/>
        </w:rPr>
        <w:t xml:space="preserve">  </w:t>
      </w:r>
      <w:r w:rsidR="00A94DC1" w:rsidRPr="0006056C">
        <w:rPr>
          <w:rFonts w:ascii="Arial" w:hAnsi="Arial" w:cs="Arial"/>
          <w:bCs/>
          <w:color w:val="000000" w:themeColor="text1"/>
        </w:rPr>
        <w:t>screening</w:t>
      </w:r>
      <w:proofErr w:type="gramEnd"/>
      <w:r w:rsidR="00A94DC1" w:rsidRPr="0006056C">
        <w:rPr>
          <w:rFonts w:ascii="Arial" w:hAnsi="Arial" w:cs="Arial"/>
          <w:bCs/>
          <w:color w:val="000000" w:themeColor="text1"/>
        </w:rPr>
        <w:t xml:space="preserve"> kits will be provided</w:t>
      </w:r>
      <w:r w:rsidR="008D433B">
        <w:rPr>
          <w:rFonts w:ascii="Arial" w:hAnsi="Arial" w:cs="Arial"/>
          <w:bCs/>
          <w:color w:val="000000" w:themeColor="text1"/>
        </w:rPr>
        <w:t xml:space="preserve"> for pharmacy issue</w:t>
      </w:r>
      <w:r w:rsidR="00A94DC1" w:rsidRPr="0006056C">
        <w:rPr>
          <w:rFonts w:ascii="Arial" w:hAnsi="Arial" w:cs="Arial"/>
          <w:bCs/>
          <w:color w:val="000000" w:themeColor="text1"/>
        </w:rPr>
        <w:t xml:space="preserve"> by our testing partner SH:24.  Patients will be given screening kits to self-administer.  Kits contain clear instructions for how to use.  It will be the patients responsibility to send the kit back to SH</w:t>
      </w:r>
      <w:proofErr w:type="gramStart"/>
      <w:r w:rsidR="00A94DC1" w:rsidRPr="0006056C">
        <w:rPr>
          <w:rFonts w:ascii="Arial" w:hAnsi="Arial" w:cs="Arial"/>
          <w:bCs/>
          <w:color w:val="000000" w:themeColor="text1"/>
        </w:rPr>
        <w:t>:24</w:t>
      </w:r>
      <w:proofErr w:type="gramEnd"/>
      <w:r w:rsidR="00A94DC1" w:rsidRPr="0006056C">
        <w:rPr>
          <w:rFonts w:ascii="Arial" w:hAnsi="Arial" w:cs="Arial"/>
          <w:bCs/>
          <w:color w:val="000000" w:themeColor="text1"/>
        </w:rPr>
        <w:t xml:space="preserve">.  </w:t>
      </w:r>
    </w:p>
    <w:p w:rsidR="00E37803" w:rsidRPr="003476A6" w:rsidRDefault="00E37803" w:rsidP="00E37803">
      <w:pPr>
        <w:rPr>
          <w:rFonts w:ascii="Arial" w:hAnsi="Arial" w:cs="Arial"/>
          <w:b/>
          <w:i/>
          <w:iCs/>
        </w:rPr>
      </w:pPr>
      <w:r>
        <w:rPr>
          <w:rFonts w:ascii="Arial" w:hAnsi="Arial" w:cs="Arial"/>
          <w:b/>
          <w:i/>
          <w:iCs/>
        </w:rPr>
        <w:t>4.4</w:t>
      </w:r>
      <w:r w:rsidRPr="003476A6">
        <w:rPr>
          <w:rFonts w:ascii="Arial" w:hAnsi="Arial" w:cs="Arial"/>
          <w:b/>
          <w:i/>
          <w:iCs/>
        </w:rPr>
        <w:t>.1 Inclusion criteria</w:t>
      </w:r>
    </w:p>
    <w:p w:rsidR="00E37803" w:rsidRPr="00F7521E" w:rsidRDefault="00E37803" w:rsidP="00E37803">
      <w:pPr>
        <w:pStyle w:val="ListParagraph"/>
        <w:numPr>
          <w:ilvl w:val="0"/>
          <w:numId w:val="26"/>
        </w:numPr>
        <w:rPr>
          <w:rFonts w:ascii="Arial" w:hAnsi="Arial" w:cs="Arial"/>
        </w:rPr>
      </w:pPr>
      <w:r w:rsidRPr="00F7521E">
        <w:rPr>
          <w:rFonts w:ascii="Arial" w:hAnsi="Arial" w:cs="Arial"/>
        </w:rPr>
        <w:t>Liverpool local authority residents</w:t>
      </w:r>
    </w:p>
    <w:p w:rsidR="00E37803" w:rsidRPr="001811F6" w:rsidRDefault="00E37803" w:rsidP="00E37803">
      <w:pPr>
        <w:rPr>
          <w:rFonts w:ascii="Arial" w:hAnsi="Arial" w:cs="Arial"/>
          <w:b/>
          <w:i/>
          <w:iCs/>
        </w:rPr>
      </w:pPr>
      <w:r>
        <w:rPr>
          <w:rFonts w:ascii="Arial" w:hAnsi="Arial" w:cs="Arial"/>
          <w:b/>
          <w:i/>
          <w:iCs/>
        </w:rPr>
        <w:t xml:space="preserve">4.4.2 </w:t>
      </w:r>
      <w:r w:rsidRPr="001811F6">
        <w:rPr>
          <w:rFonts w:ascii="Arial" w:hAnsi="Arial" w:cs="Arial"/>
          <w:b/>
          <w:i/>
          <w:iCs/>
        </w:rPr>
        <w:t>Exclusion criteria</w:t>
      </w:r>
    </w:p>
    <w:p w:rsidR="00E37803" w:rsidRPr="00F7521E" w:rsidRDefault="00E37803" w:rsidP="00E37803">
      <w:pPr>
        <w:pStyle w:val="ListParagraph"/>
        <w:numPr>
          <w:ilvl w:val="0"/>
          <w:numId w:val="25"/>
        </w:numPr>
        <w:rPr>
          <w:rFonts w:ascii="Arial" w:hAnsi="Arial" w:cs="Arial"/>
        </w:rPr>
      </w:pPr>
      <w:r w:rsidRPr="00F7521E">
        <w:rPr>
          <w:rFonts w:ascii="Arial" w:hAnsi="Arial" w:cs="Arial"/>
        </w:rPr>
        <w:t>Non-Liverpool local authority residents</w:t>
      </w:r>
    </w:p>
    <w:p w:rsidR="00E37803" w:rsidRPr="00E37803" w:rsidRDefault="00E37803" w:rsidP="00E37803">
      <w:pPr>
        <w:pStyle w:val="ListParagraph"/>
        <w:numPr>
          <w:ilvl w:val="0"/>
          <w:numId w:val="25"/>
        </w:numPr>
        <w:rPr>
          <w:rFonts w:ascii="Arial" w:hAnsi="Arial" w:cs="Arial"/>
        </w:rPr>
      </w:pPr>
      <w:r w:rsidRPr="00F7521E">
        <w:rPr>
          <w:rFonts w:ascii="Arial" w:hAnsi="Arial" w:cs="Arial"/>
        </w:rPr>
        <w:t>Those declaring symptoms of sexual ill health should be referred to their GP or local axess Sexual Health clinic for testing and treatment.</w:t>
      </w:r>
      <w:r w:rsidR="00A94DC1">
        <w:rPr>
          <w:rFonts w:ascii="Arial" w:hAnsi="Arial" w:cs="Arial"/>
        </w:rPr>
        <w:t xml:space="preserve"> Please use </w:t>
      </w:r>
      <w:hyperlink r:id="rId19" w:history="1">
        <w:r w:rsidR="00A94DC1" w:rsidRPr="006D0543">
          <w:rPr>
            <w:rStyle w:val="Hyperlink"/>
            <w:rFonts w:ascii="Arial" w:hAnsi="Arial" w:cs="Arial"/>
          </w:rPr>
          <w:t>www.axess.clinic</w:t>
        </w:r>
      </w:hyperlink>
      <w:r w:rsidR="00A94DC1">
        <w:rPr>
          <w:rFonts w:ascii="Arial" w:hAnsi="Arial" w:cs="Arial"/>
        </w:rPr>
        <w:t xml:space="preserve"> for referral information</w:t>
      </w:r>
    </w:p>
    <w:p w:rsidR="00E37803" w:rsidRDefault="00E37803" w:rsidP="00E37803">
      <w:pPr>
        <w:rPr>
          <w:rFonts w:ascii="Arial" w:hAnsi="Arial" w:cs="Arial"/>
          <w:b/>
          <w:i/>
          <w:iCs/>
        </w:rPr>
      </w:pPr>
      <w:r>
        <w:rPr>
          <w:rFonts w:ascii="Arial" w:hAnsi="Arial" w:cs="Arial"/>
          <w:b/>
          <w:i/>
          <w:iCs/>
        </w:rPr>
        <w:t xml:space="preserve">4.4.3 </w:t>
      </w:r>
      <w:r w:rsidRPr="001811F6">
        <w:rPr>
          <w:rFonts w:ascii="Arial" w:hAnsi="Arial" w:cs="Arial"/>
          <w:b/>
          <w:i/>
          <w:iCs/>
        </w:rPr>
        <w:t>Service delivery options</w:t>
      </w:r>
    </w:p>
    <w:p w:rsidR="00D4251F" w:rsidRDefault="00E37803" w:rsidP="00E37803">
      <w:pPr>
        <w:jc w:val="both"/>
        <w:rPr>
          <w:rStyle w:val="Hyperlink"/>
          <w:rFonts w:ascii="Arial" w:hAnsi="Arial" w:cs="Arial"/>
          <w:iCs/>
          <w:color w:val="auto"/>
          <w:u w:val="none"/>
        </w:rPr>
      </w:pPr>
      <w:r w:rsidRPr="00F7521E">
        <w:rPr>
          <w:rStyle w:val="Hyperlink"/>
          <w:rFonts w:ascii="Arial" w:hAnsi="Arial" w:cs="Arial"/>
          <w:b/>
          <w:i/>
          <w:iCs/>
          <w:color w:val="auto"/>
          <w:u w:val="none"/>
        </w:rPr>
        <w:t>Pharmacy C</w:t>
      </w:r>
      <w:r>
        <w:rPr>
          <w:rStyle w:val="Hyperlink"/>
          <w:rFonts w:ascii="Arial" w:hAnsi="Arial" w:cs="Arial"/>
          <w:b/>
          <w:i/>
          <w:iCs/>
          <w:color w:val="auto"/>
          <w:u w:val="none"/>
        </w:rPr>
        <w:t>lick and C</w:t>
      </w:r>
      <w:r w:rsidRPr="00F7521E">
        <w:rPr>
          <w:rStyle w:val="Hyperlink"/>
          <w:rFonts w:ascii="Arial" w:hAnsi="Arial" w:cs="Arial"/>
          <w:b/>
          <w:i/>
          <w:iCs/>
          <w:color w:val="auto"/>
          <w:u w:val="none"/>
        </w:rPr>
        <w:t>ollect</w:t>
      </w:r>
      <w:r w:rsidRPr="00F7521E">
        <w:rPr>
          <w:rStyle w:val="Hyperlink"/>
          <w:rFonts w:ascii="Arial" w:hAnsi="Arial" w:cs="Arial"/>
          <w:iCs/>
          <w:color w:val="auto"/>
          <w:u w:val="none"/>
        </w:rPr>
        <w:t xml:space="preserve"> – </w:t>
      </w:r>
      <w:r>
        <w:rPr>
          <w:rStyle w:val="Hyperlink"/>
          <w:rFonts w:ascii="Arial" w:hAnsi="Arial" w:cs="Arial"/>
          <w:iCs/>
          <w:color w:val="auto"/>
          <w:u w:val="none"/>
        </w:rPr>
        <w:t xml:space="preserve">Kits requested through </w:t>
      </w:r>
      <w:r w:rsidRPr="00F7521E">
        <w:rPr>
          <w:rStyle w:val="Hyperlink"/>
          <w:rFonts w:ascii="Arial" w:hAnsi="Arial" w:cs="Arial"/>
          <w:iCs/>
          <w:color w:val="auto"/>
          <w:u w:val="none"/>
        </w:rPr>
        <w:t>www.axess.clinic</w:t>
      </w:r>
      <w:r>
        <w:rPr>
          <w:rStyle w:val="Hyperlink"/>
          <w:rFonts w:ascii="Arial" w:hAnsi="Arial" w:cs="Arial"/>
          <w:iCs/>
          <w:color w:val="auto"/>
          <w:u w:val="none"/>
        </w:rPr>
        <w:t xml:space="preserve"> can be collected from </w:t>
      </w:r>
      <w:r w:rsidR="004472A3">
        <w:rPr>
          <w:rStyle w:val="Hyperlink"/>
          <w:rFonts w:ascii="Arial" w:hAnsi="Arial" w:cs="Arial"/>
          <w:iCs/>
          <w:color w:val="auto"/>
          <w:u w:val="none"/>
        </w:rPr>
        <w:t xml:space="preserve">a </w:t>
      </w:r>
      <w:r>
        <w:rPr>
          <w:rStyle w:val="Hyperlink"/>
          <w:rFonts w:ascii="Arial" w:hAnsi="Arial" w:cs="Arial"/>
          <w:iCs/>
          <w:color w:val="auto"/>
          <w:u w:val="none"/>
        </w:rPr>
        <w:t>pharmacy collection point (rather than delivered to home address)</w:t>
      </w:r>
    </w:p>
    <w:p w:rsidR="00905E44" w:rsidRPr="005B039D" w:rsidRDefault="00905E44" w:rsidP="00E37803">
      <w:pPr>
        <w:jc w:val="both"/>
        <w:rPr>
          <w:rStyle w:val="Hyperlink"/>
          <w:rFonts w:ascii="Arial" w:hAnsi="Arial" w:cs="Arial"/>
          <w:i/>
          <w:iCs/>
          <w:color w:val="auto"/>
          <w:u w:val="none"/>
        </w:rPr>
      </w:pPr>
      <w:r w:rsidRPr="005B039D">
        <w:rPr>
          <w:rStyle w:val="Hyperlink"/>
          <w:rFonts w:ascii="Arial" w:hAnsi="Arial" w:cs="Arial"/>
          <w:i/>
          <w:iCs/>
          <w:color w:val="auto"/>
          <w:u w:val="none"/>
        </w:rPr>
        <w:t>Kit Provision Procedure</w:t>
      </w:r>
    </w:p>
    <w:p w:rsidR="001E03A3" w:rsidRDefault="001E03A3" w:rsidP="002B1CC2">
      <w:pPr>
        <w:pStyle w:val="ListParagraph"/>
        <w:numPr>
          <w:ilvl w:val="0"/>
          <w:numId w:val="28"/>
        </w:numPr>
        <w:jc w:val="both"/>
        <w:rPr>
          <w:rStyle w:val="Hyperlink"/>
          <w:rFonts w:ascii="Arial" w:hAnsi="Arial" w:cs="Arial"/>
          <w:iCs/>
          <w:color w:val="auto"/>
          <w:u w:val="none"/>
        </w:rPr>
      </w:pPr>
      <w:r>
        <w:rPr>
          <w:rStyle w:val="Hyperlink"/>
          <w:rFonts w:ascii="Arial" w:hAnsi="Arial" w:cs="Arial"/>
          <w:iCs/>
          <w:color w:val="auto"/>
          <w:u w:val="none"/>
        </w:rPr>
        <w:t xml:space="preserve">Web-based assessment form is completed by client – A unique reference number and kit type required </w:t>
      </w:r>
      <w:r w:rsidR="00DC1304">
        <w:rPr>
          <w:rStyle w:val="Hyperlink"/>
          <w:rFonts w:ascii="Arial" w:hAnsi="Arial" w:cs="Arial"/>
          <w:iCs/>
          <w:color w:val="auto"/>
          <w:u w:val="none"/>
        </w:rPr>
        <w:t xml:space="preserve">is </w:t>
      </w:r>
      <w:r>
        <w:rPr>
          <w:rStyle w:val="Hyperlink"/>
          <w:rFonts w:ascii="Arial" w:hAnsi="Arial" w:cs="Arial"/>
          <w:iCs/>
          <w:color w:val="auto"/>
          <w:u w:val="none"/>
        </w:rPr>
        <w:t>generated</w:t>
      </w:r>
      <w:r w:rsidR="006227EF">
        <w:rPr>
          <w:rStyle w:val="Hyperlink"/>
          <w:rFonts w:ascii="Arial" w:hAnsi="Arial" w:cs="Arial"/>
          <w:iCs/>
          <w:color w:val="auto"/>
          <w:u w:val="none"/>
        </w:rPr>
        <w:t xml:space="preserve"> for the client</w:t>
      </w:r>
    </w:p>
    <w:p w:rsidR="001E03A3" w:rsidRDefault="004C663C" w:rsidP="002B1CC2">
      <w:pPr>
        <w:pStyle w:val="ListParagraph"/>
        <w:numPr>
          <w:ilvl w:val="0"/>
          <w:numId w:val="28"/>
        </w:numPr>
        <w:jc w:val="both"/>
        <w:rPr>
          <w:rStyle w:val="Hyperlink"/>
          <w:rFonts w:ascii="Arial" w:hAnsi="Arial" w:cs="Arial"/>
          <w:iCs/>
          <w:color w:val="auto"/>
          <w:u w:val="none"/>
        </w:rPr>
      </w:pPr>
      <w:r>
        <w:rPr>
          <w:rStyle w:val="Hyperlink"/>
          <w:rFonts w:ascii="Arial" w:hAnsi="Arial" w:cs="Arial"/>
          <w:iCs/>
          <w:color w:val="auto"/>
          <w:u w:val="none"/>
        </w:rPr>
        <w:t>Any member of the p</w:t>
      </w:r>
      <w:r w:rsidR="001E03A3">
        <w:rPr>
          <w:rStyle w:val="Hyperlink"/>
          <w:rFonts w:ascii="Arial" w:hAnsi="Arial" w:cs="Arial"/>
          <w:iCs/>
          <w:color w:val="auto"/>
          <w:u w:val="none"/>
        </w:rPr>
        <w:t>harmacy staff (using SH:24 web</w:t>
      </w:r>
      <w:r w:rsidR="00D4251F">
        <w:rPr>
          <w:rStyle w:val="Hyperlink"/>
          <w:rFonts w:ascii="Arial" w:hAnsi="Arial" w:cs="Arial"/>
          <w:iCs/>
          <w:color w:val="auto"/>
          <w:u w:val="none"/>
        </w:rPr>
        <w:t>-</w:t>
      </w:r>
      <w:r w:rsidR="001E03A3">
        <w:rPr>
          <w:rStyle w:val="Hyperlink"/>
          <w:rFonts w:ascii="Arial" w:hAnsi="Arial" w:cs="Arial"/>
          <w:iCs/>
          <w:color w:val="auto"/>
          <w:u w:val="none"/>
        </w:rPr>
        <w:t xml:space="preserve">portal), enter client reference </w:t>
      </w:r>
      <w:r w:rsidR="004472A3">
        <w:rPr>
          <w:rStyle w:val="Hyperlink"/>
          <w:rFonts w:ascii="Arial" w:hAnsi="Arial" w:cs="Arial"/>
          <w:iCs/>
          <w:color w:val="auto"/>
          <w:u w:val="none"/>
        </w:rPr>
        <w:t>number and kit reference</w:t>
      </w:r>
      <w:r w:rsidR="001E03A3">
        <w:rPr>
          <w:rStyle w:val="Hyperlink"/>
          <w:rFonts w:ascii="Arial" w:hAnsi="Arial" w:cs="Arial"/>
          <w:iCs/>
          <w:color w:val="auto"/>
          <w:u w:val="none"/>
        </w:rPr>
        <w:t xml:space="preserve"> number to link </w:t>
      </w:r>
      <w:r w:rsidR="00E61779">
        <w:rPr>
          <w:rStyle w:val="Hyperlink"/>
          <w:rFonts w:ascii="Arial" w:hAnsi="Arial" w:cs="Arial"/>
          <w:iCs/>
          <w:color w:val="auto"/>
          <w:u w:val="none"/>
        </w:rPr>
        <w:t xml:space="preserve">test </w:t>
      </w:r>
      <w:r w:rsidR="001E03A3">
        <w:rPr>
          <w:rStyle w:val="Hyperlink"/>
          <w:rFonts w:ascii="Arial" w:hAnsi="Arial" w:cs="Arial"/>
          <w:iCs/>
          <w:color w:val="auto"/>
          <w:u w:val="none"/>
        </w:rPr>
        <w:t>kit to patient</w:t>
      </w:r>
    </w:p>
    <w:p w:rsidR="00491E1D" w:rsidRPr="00491E1D" w:rsidRDefault="001E03A3" w:rsidP="00491E1D">
      <w:pPr>
        <w:pStyle w:val="ListParagraph"/>
        <w:numPr>
          <w:ilvl w:val="0"/>
          <w:numId w:val="28"/>
        </w:numPr>
        <w:jc w:val="both"/>
        <w:rPr>
          <w:rStyle w:val="Hyperlink"/>
          <w:rFonts w:ascii="Arial" w:hAnsi="Arial" w:cs="Arial"/>
          <w:iCs/>
          <w:color w:val="auto"/>
          <w:u w:val="none"/>
        </w:rPr>
      </w:pPr>
      <w:r w:rsidRPr="00491E1D">
        <w:rPr>
          <w:rStyle w:val="Hyperlink"/>
          <w:rFonts w:ascii="Arial" w:hAnsi="Arial" w:cs="Arial"/>
          <w:iCs/>
          <w:color w:val="auto"/>
          <w:u w:val="none"/>
        </w:rPr>
        <w:t xml:space="preserve">Pharmacy </w:t>
      </w:r>
      <w:proofErr w:type="gramStart"/>
      <w:r w:rsidR="00FF3903">
        <w:rPr>
          <w:rStyle w:val="Hyperlink"/>
          <w:rFonts w:ascii="Arial" w:hAnsi="Arial" w:cs="Arial"/>
          <w:iCs/>
          <w:color w:val="auto"/>
          <w:u w:val="none"/>
        </w:rPr>
        <w:t>staff</w:t>
      </w:r>
      <w:r w:rsidR="006227EF" w:rsidRPr="00491E1D">
        <w:rPr>
          <w:rStyle w:val="Hyperlink"/>
          <w:rFonts w:ascii="Arial" w:hAnsi="Arial" w:cs="Arial"/>
          <w:iCs/>
          <w:color w:val="auto"/>
          <w:u w:val="none"/>
        </w:rPr>
        <w:t xml:space="preserve"> provide</w:t>
      </w:r>
      <w:proofErr w:type="gramEnd"/>
      <w:r w:rsidRPr="00491E1D">
        <w:rPr>
          <w:rStyle w:val="Hyperlink"/>
          <w:rFonts w:ascii="Arial" w:hAnsi="Arial" w:cs="Arial"/>
          <w:iCs/>
          <w:color w:val="auto"/>
          <w:u w:val="none"/>
        </w:rPr>
        <w:t xml:space="preserve"> designated STI screening kit type to client</w:t>
      </w:r>
      <w:r w:rsidR="0064027A" w:rsidRPr="00491E1D">
        <w:rPr>
          <w:rStyle w:val="Hyperlink"/>
          <w:rFonts w:ascii="Arial" w:hAnsi="Arial" w:cs="Arial"/>
          <w:iCs/>
          <w:color w:val="auto"/>
          <w:u w:val="none"/>
        </w:rPr>
        <w:t xml:space="preserve"> </w:t>
      </w:r>
      <w:r w:rsidR="00491E1D" w:rsidRPr="00491E1D">
        <w:rPr>
          <w:rStyle w:val="Hyperlink"/>
          <w:rFonts w:ascii="Arial" w:hAnsi="Arial" w:cs="Arial"/>
          <w:iCs/>
          <w:color w:val="auto"/>
          <w:u w:val="none"/>
        </w:rPr>
        <w:t xml:space="preserve">plus </w:t>
      </w:r>
      <w:r w:rsidR="00491E1D">
        <w:rPr>
          <w:rFonts w:ascii="Arial" w:hAnsi="Arial" w:cs="Arial"/>
        </w:rPr>
        <w:t xml:space="preserve">condom pack (three </w:t>
      </w:r>
      <w:r w:rsidR="00491E1D" w:rsidRPr="00491E1D">
        <w:rPr>
          <w:rFonts w:ascii="Arial" w:hAnsi="Arial" w:cs="Arial"/>
        </w:rPr>
        <w:t>c</w:t>
      </w:r>
      <w:r w:rsidR="00491E1D">
        <w:rPr>
          <w:rFonts w:ascii="Arial" w:hAnsi="Arial" w:cs="Arial"/>
        </w:rPr>
        <w:t xml:space="preserve">ondoms). </w:t>
      </w:r>
    </w:p>
    <w:p w:rsidR="00491E1D" w:rsidRDefault="001E03A3" w:rsidP="00E37803">
      <w:pPr>
        <w:pStyle w:val="ListParagraph"/>
        <w:numPr>
          <w:ilvl w:val="0"/>
          <w:numId w:val="28"/>
        </w:numPr>
        <w:jc w:val="both"/>
        <w:rPr>
          <w:rStyle w:val="Hyperlink"/>
          <w:rFonts w:ascii="Arial" w:hAnsi="Arial" w:cs="Arial"/>
          <w:iCs/>
          <w:color w:val="auto"/>
          <w:u w:val="none"/>
        </w:rPr>
      </w:pPr>
      <w:r>
        <w:rPr>
          <w:rStyle w:val="Hyperlink"/>
          <w:rFonts w:ascii="Arial" w:hAnsi="Arial" w:cs="Arial"/>
          <w:iCs/>
          <w:color w:val="auto"/>
          <w:u w:val="none"/>
        </w:rPr>
        <w:t>Pharmacy record kit issue on P</w:t>
      </w:r>
      <w:r w:rsidR="006227EF">
        <w:rPr>
          <w:rStyle w:val="Hyperlink"/>
          <w:rFonts w:ascii="Arial" w:hAnsi="Arial" w:cs="Arial"/>
          <w:iCs/>
          <w:color w:val="auto"/>
          <w:u w:val="none"/>
        </w:rPr>
        <w:t>harmO</w:t>
      </w:r>
      <w:r>
        <w:rPr>
          <w:rStyle w:val="Hyperlink"/>
          <w:rFonts w:ascii="Arial" w:hAnsi="Arial" w:cs="Arial"/>
          <w:iCs/>
          <w:color w:val="auto"/>
          <w:u w:val="none"/>
        </w:rPr>
        <w:t>utcomes (with SH:24 patient reference) for invoicing purposes</w:t>
      </w:r>
    </w:p>
    <w:p w:rsidR="006227EF" w:rsidRPr="006227EF" w:rsidRDefault="006227EF" w:rsidP="006227EF">
      <w:pPr>
        <w:pStyle w:val="ListParagraph"/>
        <w:ind w:left="1446"/>
        <w:jc w:val="both"/>
        <w:rPr>
          <w:rStyle w:val="Hyperlink"/>
          <w:rFonts w:ascii="Arial" w:hAnsi="Arial" w:cs="Arial"/>
          <w:iCs/>
          <w:color w:val="auto"/>
          <w:u w:val="none"/>
        </w:rPr>
      </w:pPr>
    </w:p>
    <w:p w:rsidR="00491E1D" w:rsidRDefault="001E03A3" w:rsidP="00E37803">
      <w:pPr>
        <w:rPr>
          <w:rStyle w:val="Hyperlink"/>
          <w:rFonts w:ascii="Arial" w:hAnsi="Arial" w:cs="Arial"/>
          <w:iCs/>
          <w:color w:val="auto"/>
          <w:u w:val="none"/>
        </w:rPr>
      </w:pPr>
      <w:r w:rsidRPr="002B1CC2">
        <w:rPr>
          <w:rStyle w:val="Hyperlink"/>
          <w:rFonts w:ascii="Arial" w:hAnsi="Arial" w:cs="Arial"/>
          <w:iCs/>
          <w:color w:val="auto"/>
          <w:u w:val="none"/>
        </w:rPr>
        <w:t>Our online provider SH</w:t>
      </w:r>
      <w:proofErr w:type="gramStart"/>
      <w:r w:rsidRPr="002B1CC2">
        <w:rPr>
          <w:rStyle w:val="Hyperlink"/>
          <w:rFonts w:ascii="Arial" w:hAnsi="Arial" w:cs="Arial"/>
          <w:iCs/>
          <w:color w:val="auto"/>
          <w:u w:val="none"/>
        </w:rPr>
        <w:t>:24</w:t>
      </w:r>
      <w:proofErr w:type="gramEnd"/>
      <w:r w:rsidRPr="002B1CC2">
        <w:rPr>
          <w:rStyle w:val="Hyperlink"/>
          <w:rFonts w:ascii="Arial" w:hAnsi="Arial" w:cs="Arial"/>
          <w:iCs/>
          <w:color w:val="auto"/>
          <w:u w:val="none"/>
        </w:rPr>
        <w:t xml:space="preserve"> </w:t>
      </w:r>
      <w:r w:rsidR="0063388B" w:rsidRPr="002B1CC2">
        <w:rPr>
          <w:rStyle w:val="Hyperlink"/>
          <w:rFonts w:ascii="Arial" w:hAnsi="Arial" w:cs="Arial"/>
          <w:iCs/>
          <w:color w:val="auto"/>
          <w:u w:val="none"/>
        </w:rPr>
        <w:t>administer</w:t>
      </w:r>
      <w:r w:rsidR="00D4251F" w:rsidRPr="002B1CC2">
        <w:rPr>
          <w:rStyle w:val="Hyperlink"/>
          <w:rFonts w:ascii="Arial" w:hAnsi="Arial" w:cs="Arial"/>
          <w:iCs/>
          <w:color w:val="auto"/>
          <w:u w:val="none"/>
        </w:rPr>
        <w:t xml:space="preserve"> and provide </w:t>
      </w:r>
      <w:r w:rsidR="0063388B" w:rsidRPr="002B1CC2">
        <w:rPr>
          <w:rStyle w:val="Hyperlink"/>
          <w:rFonts w:ascii="Arial" w:hAnsi="Arial" w:cs="Arial"/>
          <w:iCs/>
          <w:color w:val="auto"/>
          <w:u w:val="none"/>
        </w:rPr>
        <w:t>consumables</w:t>
      </w:r>
      <w:r w:rsidR="00D4251F" w:rsidRPr="002B1CC2">
        <w:rPr>
          <w:rStyle w:val="Hyperlink"/>
          <w:rFonts w:ascii="Arial" w:hAnsi="Arial" w:cs="Arial"/>
          <w:iCs/>
          <w:color w:val="auto"/>
          <w:u w:val="none"/>
        </w:rPr>
        <w:t xml:space="preserve"> (kits) to pharmacies as part of “click and collect” scheme. </w:t>
      </w:r>
      <w:r w:rsidR="00491E1D">
        <w:rPr>
          <w:rStyle w:val="Hyperlink"/>
          <w:rFonts w:ascii="Arial" w:hAnsi="Arial" w:cs="Arial"/>
          <w:iCs/>
          <w:color w:val="auto"/>
          <w:u w:val="none"/>
        </w:rPr>
        <w:t xml:space="preserve">Condoms will be provided by the sexual health service. </w:t>
      </w:r>
    </w:p>
    <w:p w:rsidR="00E37803" w:rsidRPr="00A246B8" w:rsidRDefault="00E37803" w:rsidP="00E37803">
      <w:pPr>
        <w:rPr>
          <w:rFonts w:ascii="Arial" w:hAnsi="Arial" w:cs="Arial"/>
        </w:rPr>
      </w:pPr>
      <w:r w:rsidRPr="00A246B8">
        <w:rPr>
          <w:rFonts w:ascii="Arial" w:hAnsi="Arial" w:cs="Arial"/>
        </w:rPr>
        <w:t xml:space="preserve">If the </w:t>
      </w:r>
      <w:r w:rsidR="00E27970">
        <w:rPr>
          <w:rFonts w:ascii="Arial" w:hAnsi="Arial" w:cs="Arial"/>
        </w:rPr>
        <w:t xml:space="preserve">staff member </w:t>
      </w:r>
      <w:r w:rsidRPr="00A246B8">
        <w:rPr>
          <w:rFonts w:ascii="Arial" w:hAnsi="Arial" w:cs="Arial"/>
        </w:rPr>
        <w:t>has any concerns with regard to safeguarding or sexual exploitation they must</w:t>
      </w:r>
      <w:r w:rsidR="00C948AC">
        <w:rPr>
          <w:rFonts w:ascii="Arial" w:hAnsi="Arial" w:cs="Arial"/>
        </w:rPr>
        <w:t>,</w:t>
      </w:r>
      <w:r w:rsidRPr="00A246B8">
        <w:rPr>
          <w:rFonts w:ascii="Arial" w:hAnsi="Arial" w:cs="Arial"/>
        </w:rPr>
        <w:t xml:space="preserve"> </w:t>
      </w:r>
      <w:r w:rsidR="00C948AC" w:rsidRPr="00C948AC">
        <w:rPr>
          <w:rFonts w:ascii="Arial" w:hAnsi="Arial" w:cs="Arial"/>
        </w:rPr>
        <w:t>in the first instance</w:t>
      </w:r>
      <w:r w:rsidR="00C948AC">
        <w:rPr>
          <w:rFonts w:ascii="Arial" w:hAnsi="Arial" w:cs="Arial"/>
        </w:rPr>
        <w:t>,</w:t>
      </w:r>
      <w:r w:rsidR="00C948AC" w:rsidRPr="00C948AC">
        <w:rPr>
          <w:rFonts w:ascii="Arial" w:hAnsi="Arial" w:cs="Arial"/>
        </w:rPr>
        <w:t xml:space="preserve"> notify the responsible pharmacist or other Level 2 Safeguarding trained person</w:t>
      </w:r>
      <w:r w:rsidR="00C948AC">
        <w:rPr>
          <w:rFonts w:ascii="Arial" w:hAnsi="Arial" w:cs="Arial"/>
        </w:rPr>
        <w:t>.  F</w:t>
      </w:r>
      <w:r w:rsidRPr="00A246B8">
        <w:rPr>
          <w:rFonts w:ascii="Arial" w:hAnsi="Arial" w:cs="Arial"/>
        </w:rPr>
        <w:t>ollow</w:t>
      </w:r>
      <w:r w:rsidR="00C948AC">
        <w:rPr>
          <w:rFonts w:ascii="Arial" w:hAnsi="Arial" w:cs="Arial"/>
        </w:rPr>
        <w:t>ing this please complete</w:t>
      </w:r>
      <w:r w:rsidRPr="00A246B8">
        <w:rPr>
          <w:rFonts w:ascii="Arial" w:hAnsi="Arial" w:cs="Arial"/>
        </w:rPr>
        <w:t xml:space="preserve"> local safeguarding procedures set out in Appendix </w:t>
      </w:r>
      <w:r w:rsidR="00AD788A">
        <w:rPr>
          <w:rFonts w:ascii="Arial" w:hAnsi="Arial" w:cs="Arial"/>
        </w:rPr>
        <w:t>A</w:t>
      </w:r>
      <w:r w:rsidRPr="00A246B8">
        <w:rPr>
          <w:rFonts w:ascii="Arial" w:hAnsi="Arial" w:cs="Arial"/>
        </w:rPr>
        <w:t xml:space="preserve">.  It is the responsibility of the Provider to ensure that all staff delivering this service </w:t>
      </w:r>
      <w:proofErr w:type="gramStart"/>
      <w:r w:rsidRPr="00A246B8">
        <w:rPr>
          <w:rFonts w:ascii="Arial" w:hAnsi="Arial" w:cs="Arial"/>
        </w:rPr>
        <w:t>are</w:t>
      </w:r>
      <w:proofErr w:type="gramEnd"/>
      <w:r w:rsidRPr="00A246B8">
        <w:rPr>
          <w:rFonts w:ascii="Arial" w:hAnsi="Arial" w:cs="Arial"/>
        </w:rPr>
        <w:t xml:space="preserve"> aware of local safeguarding procedures and feel confident in reporting concerns.</w:t>
      </w:r>
    </w:p>
    <w:p w:rsidR="00E37803" w:rsidRPr="00A246B8" w:rsidRDefault="00E37803" w:rsidP="00E37803">
      <w:pPr>
        <w:rPr>
          <w:rFonts w:ascii="Arial" w:hAnsi="Arial" w:cs="Arial"/>
        </w:rPr>
      </w:pPr>
      <w:r w:rsidRPr="00A246B8">
        <w:rPr>
          <w:rFonts w:ascii="Arial" w:hAnsi="Arial" w:cs="Arial"/>
        </w:rPr>
        <w:t>Young people declaring symptoms of sexual ill health should be referred to their GP or local sexual health clinic for testing and treatment.</w:t>
      </w:r>
    </w:p>
    <w:p w:rsidR="00E37803" w:rsidRPr="00A246B8" w:rsidRDefault="00E37803" w:rsidP="00E37803">
      <w:pPr>
        <w:rPr>
          <w:rFonts w:ascii="Arial" w:hAnsi="Arial" w:cs="Arial"/>
        </w:rPr>
      </w:pPr>
      <w:r w:rsidRPr="00A246B8">
        <w:rPr>
          <w:rFonts w:ascii="Arial" w:hAnsi="Arial" w:cs="Arial"/>
        </w:rPr>
        <w:t>Further information about the National Chlamydia Screening Programme is available via the link below:</w:t>
      </w:r>
    </w:p>
    <w:p w:rsidR="006F451C" w:rsidRDefault="00150C53" w:rsidP="00E37803">
      <w:pPr>
        <w:rPr>
          <w:rFonts w:ascii="Arial" w:hAnsi="Arial" w:cs="Arial"/>
          <w:i/>
          <w:iCs/>
        </w:rPr>
      </w:pPr>
      <w:hyperlink r:id="rId20" w:history="1">
        <w:r w:rsidR="00E37803" w:rsidRPr="00A246B8">
          <w:rPr>
            <w:rStyle w:val="Hyperlink"/>
            <w:rFonts w:ascii="Arial" w:hAnsi="Arial" w:cs="Arial"/>
          </w:rPr>
          <w:t>http://www.chlamydiascreening.nhs.uk/ps/resources/core-requirements/NCSP%20Standards%207th%20edition%20FINAL.pdf</w:t>
        </w:r>
      </w:hyperlink>
      <w:r w:rsidR="00E37803" w:rsidRPr="00A246B8">
        <w:rPr>
          <w:rFonts w:ascii="Arial" w:hAnsi="Arial" w:cs="Arial"/>
        </w:rPr>
        <w:t xml:space="preserve"> </w:t>
      </w:r>
      <w:r w:rsidR="00E37803" w:rsidRPr="00A246B8">
        <w:rPr>
          <w:rFonts w:ascii="Arial" w:hAnsi="Arial" w:cs="Arial"/>
          <w:i/>
          <w:iCs/>
        </w:rPr>
        <w:t>Fees for delivering the service</w:t>
      </w:r>
    </w:p>
    <w:p w:rsidR="006227EF" w:rsidRPr="00A246B8" w:rsidRDefault="006227EF" w:rsidP="00E37803">
      <w:pPr>
        <w:rPr>
          <w:rFonts w:ascii="Arial" w:hAnsi="Arial" w:cs="Arial"/>
          <w:i/>
          <w:iCs/>
        </w:rPr>
      </w:pPr>
    </w:p>
    <w:p w:rsidR="00E37803" w:rsidRDefault="00E37803" w:rsidP="009264D5">
      <w:pPr>
        <w:spacing w:after="0" w:line="240" w:lineRule="auto"/>
        <w:rPr>
          <w:rFonts w:ascii="Arial" w:hAnsi="Arial" w:cs="Arial"/>
          <w:b/>
          <w:iCs/>
        </w:rPr>
      </w:pPr>
      <w:r>
        <w:rPr>
          <w:rFonts w:ascii="Arial" w:hAnsi="Arial" w:cs="Arial"/>
          <w:b/>
          <w:iCs/>
        </w:rPr>
        <w:t>4.5</w:t>
      </w:r>
      <w:r w:rsidRPr="00AA525E">
        <w:rPr>
          <w:rFonts w:ascii="Arial" w:hAnsi="Arial" w:cs="Arial"/>
          <w:b/>
          <w:iCs/>
        </w:rPr>
        <w:t xml:space="preserve">. Blood pressure and BMI assessment </w:t>
      </w:r>
    </w:p>
    <w:p w:rsidR="009264D5" w:rsidRPr="009264D5" w:rsidRDefault="009264D5" w:rsidP="009264D5">
      <w:pPr>
        <w:spacing w:after="0" w:line="240" w:lineRule="auto"/>
        <w:rPr>
          <w:rFonts w:ascii="Arial" w:hAnsi="Arial" w:cs="Arial"/>
          <w:i/>
          <w:iCs/>
        </w:rPr>
      </w:pPr>
    </w:p>
    <w:p w:rsidR="00E37803" w:rsidRPr="003476A6" w:rsidRDefault="00E37803" w:rsidP="00E37803">
      <w:pPr>
        <w:rPr>
          <w:rFonts w:ascii="Arial" w:hAnsi="Arial" w:cs="Arial"/>
          <w:b/>
          <w:i/>
          <w:iCs/>
        </w:rPr>
      </w:pPr>
      <w:r>
        <w:rPr>
          <w:rFonts w:ascii="Arial" w:hAnsi="Arial" w:cs="Arial"/>
          <w:b/>
          <w:i/>
          <w:iCs/>
        </w:rPr>
        <w:t>4.5</w:t>
      </w:r>
      <w:r w:rsidRPr="003476A6">
        <w:rPr>
          <w:rFonts w:ascii="Arial" w:hAnsi="Arial" w:cs="Arial"/>
          <w:b/>
          <w:i/>
          <w:iCs/>
        </w:rPr>
        <w:t>.1 Inclusion criteria</w:t>
      </w:r>
    </w:p>
    <w:p w:rsidR="00E37803" w:rsidRPr="00F7521E" w:rsidRDefault="00E37803" w:rsidP="00E37803">
      <w:pPr>
        <w:pStyle w:val="ListParagraph"/>
        <w:numPr>
          <w:ilvl w:val="0"/>
          <w:numId w:val="26"/>
        </w:numPr>
        <w:rPr>
          <w:rFonts w:ascii="Arial" w:hAnsi="Arial" w:cs="Arial"/>
        </w:rPr>
      </w:pPr>
      <w:r>
        <w:rPr>
          <w:rFonts w:ascii="Arial" w:hAnsi="Arial" w:cs="Arial"/>
        </w:rPr>
        <w:t xml:space="preserve">Those referred via </w:t>
      </w:r>
      <w:r w:rsidR="0021598D">
        <w:rPr>
          <w:rFonts w:ascii="Arial" w:hAnsi="Arial" w:cs="Arial"/>
        </w:rPr>
        <w:t xml:space="preserve">an </w:t>
      </w:r>
      <w:r>
        <w:rPr>
          <w:rFonts w:ascii="Arial" w:hAnsi="Arial" w:cs="Arial"/>
        </w:rPr>
        <w:t>axess servic</w:t>
      </w:r>
      <w:r w:rsidR="0021598D">
        <w:rPr>
          <w:rFonts w:ascii="Arial" w:hAnsi="Arial" w:cs="Arial"/>
        </w:rPr>
        <w:t>e or</w:t>
      </w:r>
      <w:r>
        <w:rPr>
          <w:rFonts w:ascii="Arial" w:hAnsi="Arial" w:cs="Arial"/>
        </w:rPr>
        <w:t xml:space="preserve"> axess </w:t>
      </w:r>
      <w:r w:rsidR="0021598D">
        <w:rPr>
          <w:rFonts w:ascii="Arial" w:hAnsi="Arial" w:cs="Arial"/>
        </w:rPr>
        <w:t xml:space="preserve"> partner organisation </w:t>
      </w:r>
      <w:r>
        <w:rPr>
          <w:rFonts w:ascii="Arial" w:hAnsi="Arial" w:cs="Arial"/>
        </w:rPr>
        <w:t xml:space="preserve"> </w:t>
      </w:r>
      <w:r w:rsidR="0021598D">
        <w:rPr>
          <w:rFonts w:ascii="Arial" w:hAnsi="Arial" w:cs="Arial"/>
        </w:rPr>
        <w:t xml:space="preserve">possessing a </w:t>
      </w:r>
      <w:r>
        <w:rPr>
          <w:rFonts w:ascii="Arial" w:hAnsi="Arial" w:cs="Arial"/>
        </w:rPr>
        <w:t xml:space="preserve"> valid referral </w:t>
      </w:r>
      <w:r w:rsidR="0021598D">
        <w:rPr>
          <w:rFonts w:ascii="Arial" w:hAnsi="Arial" w:cs="Arial"/>
        </w:rPr>
        <w:t xml:space="preserve">SMS </w:t>
      </w:r>
      <w:r>
        <w:rPr>
          <w:rFonts w:ascii="Arial" w:hAnsi="Arial" w:cs="Arial"/>
        </w:rPr>
        <w:t>token</w:t>
      </w:r>
    </w:p>
    <w:p w:rsidR="00E37803" w:rsidRPr="001811F6" w:rsidRDefault="00E37803" w:rsidP="00E37803">
      <w:pPr>
        <w:rPr>
          <w:rFonts w:ascii="Arial" w:hAnsi="Arial" w:cs="Arial"/>
          <w:b/>
          <w:i/>
          <w:iCs/>
        </w:rPr>
      </w:pPr>
      <w:r>
        <w:rPr>
          <w:rFonts w:ascii="Arial" w:hAnsi="Arial" w:cs="Arial"/>
          <w:b/>
          <w:i/>
          <w:iCs/>
        </w:rPr>
        <w:t xml:space="preserve">4.5.2 </w:t>
      </w:r>
      <w:r w:rsidRPr="001811F6">
        <w:rPr>
          <w:rFonts w:ascii="Arial" w:hAnsi="Arial" w:cs="Arial"/>
          <w:b/>
          <w:i/>
          <w:iCs/>
        </w:rPr>
        <w:t>Exclusion criteria</w:t>
      </w:r>
    </w:p>
    <w:p w:rsidR="002B1CC2" w:rsidRPr="006227EF" w:rsidRDefault="00E37803" w:rsidP="006227EF">
      <w:pPr>
        <w:pStyle w:val="ListParagraph"/>
        <w:numPr>
          <w:ilvl w:val="0"/>
          <w:numId w:val="26"/>
        </w:numPr>
        <w:jc w:val="both"/>
        <w:rPr>
          <w:rFonts w:ascii="Arial" w:hAnsi="Arial" w:cs="Arial"/>
          <w:i/>
          <w:iCs/>
        </w:rPr>
      </w:pPr>
      <w:r w:rsidRPr="006227EF">
        <w:rPr>
          <w:rFonts w:ascii="Arial" w:hAnsi="Arial" w:cs="Arial"/>
        </w:rPr>
        <w:t xml:space="preserve">Those referred via non-affiliated axess services </w:t>
      </w:r>
      <w:r w:rsidR="0021598D" w:rsidRPr="006227EF">
        <w:rPr>
          <w:rFonts w:ascii="Arial" w:hAnsi="Arial" w:cs="Arial"/>
        </w:rPr>
        <w:t xml:space="preserve">not </w:t>
      </w:r>
      <w:r w:rsidR="006227EF" w:rsidRPr="006227EF">
        <w:rPr>
          <w:rFonts w:ascii="Arial" w:hAnsi="Arial" w:cs="Arial"/>
        </w:rPr>
        <w:t xml:space="preserve">in </w:t>
      </w:r>
      <w:r w:rsidR="0021598D" w:rsidRPr="006227EF">
        <w:rPr>
          <w:rFonts w:ascii="Arial" w:hAnsi="Arial" w:cs="Arial"/>
        </w:rPr>
        <w:t>possession of referral toke</w:t>
      </w:r>
      <w:r w:rsidR="006F451C" w:rsidRPr="006227EF">
        <w:rPr>
          <w:rFonts w:ascii="Arial" w:hAnsi="Arial" w:cs="Arial"/>
        </w:rPr>
        <w:t>n</w:t>
      </w:r>
    </w:p>
    <w:p w:rsidR="002B1CC2" w:rsidRPr="006227EF" w:rsidRDefault="002B1CC2" w:rsidP="001811F6">
      <w:pPr>
        <w:jc w:val="both"/>
        <w:rPr>
          <w:rFonts w:ascii="Arial" w:hAnsi="Arial" w:cs="Arial"/>
          <w:b/>
          <w:i/>
        </w:rPr>
      </w:pPr>
      <w:r w:rsidRPr="006227EF">
        <w:rPr>
          <w:rFonts w:ascii="Arial" w:hAnsi="Arial" w:cs="Arial"/>
          <w:b/>
          <w:i/>
        </w:rPr>
        <w:t>4.5.3 Service delivery options</w:t>
      </w:r>
    </w:p>
    <w:p w:rsidR="004C7BED" w:rsidRDefault="004C7BED" w:rsidP="004C7BED">
      <w:pPr>
        <w:pStyle w:val="ListParagraph"/>
        <w:numPr>
          <w:ilvl w:val="0"/>
          <w:numId w:val="26"/>
        </w:numPr>
        <w:jc w:val="both"/>
        <w:rPr>
          <w:rFonts w:ascii="Arial" w:hAnsi="Arial" w:cs="Arial"/>
        </w:rPr>
      </w:pPr>
      <w:r w:rsidRPr="004C7BED">
        <w:rPr>
          <w:rFonts w:ascii="Arial" w:hAnsi="Arial" w:cs="Arial"/>
        </w:rPr>
        <w:t>B</w:t>
      </w:r>
      <w:r w:rsidR="0012341E">
        <w:rPr>
          <w:rFonts w:ascii="Arial" w:hAnsi="Arial" w:cs="Arial"/>
        </w:rPr>
        <w:t>lood pressure</w:t>
      </w:r>
      <w:r w:rsidRPr="004C7BED">
        <w:rPr>
          <w:rFonts w:ascii="Arial" w:hAnsi="Arial" w:cs="Arial"/>
        </w:rPr>
        <w:t>, weight and height measurements will be taken by any qualified member of staff (or automatic machine if available</w:t>
      </w:r>
      <w:r w:rsidR="00EC0F16">
        <w:rPr>
          <w:rFonts w:ascii="Arial" w:hAnsi="Arial" w:cs="Arial"/>
        </w:rPr>
        <w:t>)</w:t>
      </w:r>
      <w:r w:rsidRPr="004C7BED">
        <w:rPr>
          <w:rFonts w:ascii="Arial" w:hAnsi="Arial" w:cs="Arial"/>
        </w:rPr>
        <w:t xml:space="preserve">.  BMI will then be calculated using the calculator available on PharmOutcomes.  Data will be inputted into PharmOutcomes.  The patient must consent for the data to be shared with axess sexual health.  </w:t>
      </w:r>
      <w:r>
        <w:rPr>
          <w:rFonts w:ascii="Arial" w:hAnsi="Arial" w:cs="Arial"/>
        </w:rPr>
        <w:t>T</w:t>
      </w:r>
      <w:r w:rsidRPr="004C7BED">
        <w:rPr>
          <w:rFonts w:ascii="Arial" w:hAnsi="Arial" w:cs="Arial"/>
        </w:rPr>
        <w:t>he blood pressure monitor must be in good working order and be calibrated.</w:t>
      </w:r>
      <w:r>
        <w:rPr>
          <w:rFonts w:ascii="Arial" w:hAnsi="Arial" w:cs="Arial"/>
        </w:rPr>
        <w:t xml:space="preserve">  </w:t>
      </w:r>
    </w:p>
    <w:p w:rsidR="006227EF" w:rsidRPr="006227EF" w:rsidRDefault="0012341E" w:rsidP="006227EF">
      <w:pPr>
        <w:pStyle w:val="ListParagraph"/>
        <w:numPr>
          <w:ilvl w:val="0"/>
          <w:numId w:val="26"/>
        </w:numPr>
        <w:jc w:val="both"/>
        <w:rPr>
          <w:rFonts w:ascii="Arial" w:hAnsi="Arial" w:cs="Arial"/>
        </w:rPr>
      </w:pPr>
      <w:r>
        <w:rPr>
          <w:rFonts w:ascii="Arial" w:hAnsi="Arial" w:cs="Arial"/>
        </w:rPr>
        <w:t>BP and BMI to be e</w:t>
      </w:r>
      <w:r w:rsidR="006227EF">
        <w:rPr>
          <w:rFonts w:ascii="Arial" w:hAnsi="Arial" w:cs="Arial"/>
        </w:rPr>
        <w:t>ntered onto PharmO</w:t>
      </w:r>
      <w:r w:rsidR="006227EF" w:rsidRPr="006227EF">
        <w:rPr>
          <w:rFonts w:ascii="Arial" w:hAnsi="Arial" w:cs="Arial"/>
        </w:rPr>
        <w:t>utcomes</w:t>
      </w:r>
    </w:p>
    <w:p w:rsidR="006227EF" w:rsidRDefault="006227EF" w:rsidP="004C7BED">
      <w:pPr>
        <w:pStyle w:val="ListParagraph"/>
        <w:numPr>
          <w:ilvl w:val="0"/>
          <w:numId w:val="26"/>
        </w:numPr>
        <w:jc w:val="both"/>
        <w:rPr>
          <w:rFonts w:ascii="Arial" w:hAnsi="Arial" w:cs="Arial"/>
        </w:rPr>
      </w:pPr>
      <w:r w:rsidRPr="006227EF">
        <w:rPr>
          <w:rFonts w:ascii="Arial" w:hAnsi="Arial" w:cs="Arial"/>
        </w:rPr>
        <w:t xml:space="preserve">Those with BP readings above </w:t>
      </w:r>
      <w:r w:rsidR="004C7BED" w:rsidRPr="004C7BED">
        <w:rPr>
          <w:rFonts w:ascii="Arial" w:hAnsi="Arial" w:cs="Arial"/>
        </w:rPr>
        <w:t>140/90mmHg or hig</w:t>
      </w:r>
      <w:r w:rsidR="004C7BED">
        <w:rPr>
          <w:rFonts w:ascii="Arial" w:hAnsi="Arial" w:cs="Arial"/>
        </w:rPr>
        <w:t>her, but lower than 180/120mmHg</w:t>
      </w:r>
      <w:r w:rsidRPr="006227EF">
        <w:rPr>
          <w:rFonts w:ascii="Arial" w:hAnsi="Arial" w:cs="Arial"/>
          <w:color w:val="000000" w:themeColor="text1"/>
        </w:rPr>
        <w:t xml:space="preserve"> s</w:t>
      </w:r>
      <w:r w:rsidRPr="006227EF">
        <w:rPr>
          <w:rFonts w:ascii="Arial" w:hAnsi="Arial" w:cs="Arial"/>
        </w:rPr>
        <w:t>hould be signposted to their general practitioner</w:t>
      </w:r>
      <w:r w:rsidR="00D936F6">
        <w:rPr>
          <w:rFonts w:ascii="Arial" w:hAnsi="Arial" w:cs="Arial"/>
        </w:rPr>
        <w:t>.  T</w:t>
      </w:r>
      <w:r w:rsidRPr="006227EF">
        <w:rPr>
          <w:rFonts w:ascii="Arial" w:hAnsi="Arial" w:cs="Arial"/>
        </w:rPr>
        <w:t>hose with</w:t>
      </w:r>
      <w:r w:rsidR="00D936F6">
        <w:rPr>
          <w:rFonts w:ascii="Arial" w:hAnsi="Arial" w:cs="Arial"/>
        </w:rPr>
        <w:t xml:space="preserve"> a</w:t>
      </w:r>
      <w:r w:rsidRPr="006227EF">
        <w:rPr>
          <w:rFonts w:ascii="Arial" w:hAnsi="Arial" w:cs="Arial"/>
        </w:rPr>
        <w:t xml:space="preserve"> reading </w:t>
      </w:r>
      <w:r w:rsidR="00D936F6">
        <w:rPr>
          <w:rFonts w:ascii="Arial" w:hAnsi="Arial" w:cs="Arial"/>
        </w:rPr>
        <w:t>of</w:t>
      </w:r>
      <w:r w:rsidRPr="006227EF">
        <w:rPr>
          <w:rFonts w:ascii="Arial" w:hAnsi="Arial" w:cs="Arial"/>
        </w:rPr>
        <w:t xml:space="preserve"> </w:t>
      </w:r>
      <w:r w:rsidR="004C7BED" w:rsidRPr="004C7BED">
        <w:rPr>
          <w:rFonts w:ascii="Arial" w:hAnsi="Arial" w:cs="Arial"/>
        </w:rPr>
        <w:t>180/120mmHg</w:t>
      </w:r>
      <w:r w:rsidR="00D936F6">
        <w:rPr>
          <w:rFonts w:ascii="Arial" w:hAnsi="Arial" w:cs="Arial"/>
        </w:rPr>
        <w:t xml:space="preserve"> or higher should </w:t>
      </w:r>
      <w:r w:rsidR="004C7BED" w:rsidRPr="004C7BED">
        <w:rPr>
          <w:rFonts w:ascii="Arial" w:hAnsi="Arial" w:cs="Arial"/>
        </w:rPr>
        <w:t xml:space="preserve">be urgently referred to see their GP the same day. During general practice opening hours the pharmacist should call the general practice whilst the patient is still in the pharmacy. If the pharmacist is unable to contact the general practice or the general practice is closed, the pharmacist will advise the patient to take appropriate action, which may include referral to </w:t>
      </w:r>
      <w:r w:rsidR="00D936F6">
        <w:rPr>
          <w:rFonts w:ascii="Arial" w:hAnsi="Arial" w:cs="Arial"/>
        </w:rPr>
        <w:t xml:space="preserve">an urgent care centre </w:t>
      </w:r>
      <w:r w:rsidR="004C7BED" w:rsidRPr="004C7BED">
        <w:rPr>
          <w:rFonts w:ascii="Arial" w:hAnsi="Arial" w:cs="Arial"/>
        </w:rPr>
        <w:t>if their G</w:t>
      </w:r>
      <w:r w:rsidR="00D936F6">
        <w:rPr>
          <w:rFonts w:ascii="Arial" w:hAnsi="Arial" w:cs="Arial"/>
        </w:rPr>
        <w:t>P cannot see them that same day.</w:t>
      </w:r>
    </w:p>
    <w:p w:rsidR="004C7BED" w:rsidRDefault="004C7BED" w:rsidP="004C7BED">
      <w:pPr>
        <w:ind w:left="360"/>
        <w:jc w:val="both"/>
        <w:rPr>
          <w:rFonts w:ascii="Arial" w:hAnsi="Arial" w:cs="Arial"/>
        </w:rPr>
      </w:pPr>
      <w:r w:rsidRPr="004C7BED">
        <w:rPr>
          <w:rFonts w:ascii="Arial" w:hAnsi="Arial" w:cs="Arial"/>
          <w:b/>
          <w:i/>
        </w:rPr>
        <w:t>4.5.4 Training Requirements</w:t>
      </w:r>
      <w:r w:rsidRPr="004C7BED">
        <w:rPr>
          <w:rFonts w:ascii="Arial" w:hAnsi="Arial" w:cs="Arial"/>
        </w:rPr>
        <w:t xml:space="preserve"> </w:t>
      </w:r>
    </w:p>
    <w:p w:rsidR="004C7BED" w:rsidRPr="004C7BED" w:rsidRDefault="004C7BED" w:rsidP="004C7BED">
      <w:pPr>
        <w:ind w:left="360"/>
        <w:jc w:val="both"/>
        <w:rPr>
          <w:rFonts w:ascii="Arial" w:hAnsi="Arial" w:cs="Arial"/>
        </w:rPr>
      </w:pPr>
      <w:r w:rsidRPr="004C7BED">
        <w:rPr>
          <w:rFonts w:ascii="Arial" w:hAnsi="Arial" w:cs="Arial"/>
        </w:rPr>
        <w:t>All staff must have completed training (e-learning or face-to-face) on how to use the blood pressure monitoring equipment which should be provided by their equipment manufacturer</w:t>
      </w:r>
      <w:r>
        <w:rPr>
          <w:rFonts w:ascii="Arial" w:hAnsi="Arial" w:cs="Arial"/>
        </w:rPr>
        <w:t>.</w:t>
      </w:r>
    </w:p>
    <w:p w:rsidR="006227EF" w:rsidRDefault="006227EF">
      <w:pPr>
        <w:spacing w:after="0" w:line="240" w:lineRule="auto"/>
        <w:rPr>
          <w:rFonts w:ascii="Arial" w:hAnsi="Arial" w:cs="Arial"/>
          <w:b/>
          <w:sz w:val="28"/>
          <w:szCs w:val="28"/>
        </w:rPr>
      </w:pPr>
      <w:r>
        <w:rPr>
          <w:rFonts w:ascii="Arial" w:hAnsi="Arial" w:cs="Arial"/>
          <w:b/>
          <w:sz w:val="28"/>
          <w:szCs w:val="28"/>
        </w:rPr>
        <w:br w:type="page"/>
      </w:r>
    </w:p>
    <w:p w:rsidR="009A3B2E" w:rsidRDefault="001811F6" w:rsidP="001811F6">
      <w:pPr>
        <w:jc w:val="both"/>
        <w:rPr>
          <w:rFonts w:ascii="Arial" w:hAnsi="Arial" w:cs="Arial"/>
        </w:rPr>
      </w:pPr>
      <w:r>
        <w:rPr>
          <w:rFonts w:ascii="Arial" w:hAnsi="Arial" w:cs="Arial"/>
          <w:b/>
          <w:sz w:val="28"/>
          <w:szCs w:val="28"/>
        </w:rPr>
        <w:lastRenderedPageBreak/>
        <w:t>5</w:t>
      </w:r>
      <w:r w:rsidRPr="00D274BD">
        <w:rPr>
          <w:rFonts w:ascii="Arial" w:hAnsi="Arial" w:cs="Arial"/>
          <w:b/>
          <w:sz w:val="28"/>
          <w:szCs w:val="28"/>
        </w:rPr>
        <w:t>.</w:t>
      </w:r>
      <w:r>
        <w:rPr>
          <w:rFonts w:ascii="Arial" w:hAnsi="Arial" w:cs="Arial"/>
        </w:rPr>
        <w:t xml:space="preserve"> </w:t>
      </w:r>
      <w:r w:rsidRPr="0061786D">
        <w:rPr>
          <w:rFonts w:ascii="Arial" w:hAnsi="Arial" w:cs="Arial"/>
          <w:b/>
          <w:bCs/>
          <w:sz w:val="28"/>
          <w:szCs w:val="28"/>
        </w:rPr>
        <w:t xml:space="preserve">Service </w:t>
      </w:r>
      <w:r>
        <w:rPr>
          <w:rFonts w:ascii="Arial" w:hAnsi="Arial" w:cs="Arial"/>
          <w:b/>
          <w:bCs/>
          <w:sz w:val="28"/>
          <w:szCs w:val="28"/>
        </w:rPr>
        <w:t xml:space="preserve">Fees </w:t>
      </w:r>
    </w:p>
    <w:p w:rsidR="00AD48CD" w:rsidRPr="00A246B8" w:rsidRDefault="00AD48CD" w:rsidP="00DF78C7">
      <w:pPr>
        <w:rPr>
          <w:rFonts w:ascii="Arial" w:hAnsi="Arial" w:cs="Arial"/>
        </w:rPr>
      </w:pPr>
      <w:r w:rsidRPr="00A246B8">
        <w:rPr>
          <w:rFonts w:ascii="Arial" w:hAnsi="Arial" w:cs="Arial"/>
        </w:rPr>
        <w:t>Fees for delivering the service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0"/>
        <w:gridCol w:w="4620"/>
      </w:tblGrid>
      <w:tr w:rsidR="00D258DA" w:rsidRPr="00DF060F" w:rsidTr="00BC755B">
        <w:tc>
          <w:tcPr>
            <w:tcW w:w="9240" w:type="dxa"/>
            <w:gridSpan w:val="2"/>
            <w:shd w:val="clear" w:color="auto" w:fill="D9D9D9" w:themeFill="background1" w:themeFillShade="D9"/>
          </w:tcPr>
          <w:p w:rsidR="00D258DA" w:rsidRPr="00DF060F" w:rsidRDefault="00D258DA" w:rsidP="00BC755B">
            <w:pPr>
              <w:spacing w:after="0" w:line="240" w:lineRule="auto"/>
              <w:rPr>
                <w:rFonts w:ascii="Arial" w:hAnsi="Arial" w:cs="Arial"/>
                <w:b/>
                <w:bCs/>
                <w:sz w:val="24"/>
                <w:szCs w:val="24"/>
              </w:rPr>
            </w:pPr>
            <w:r w:rsidRPr="003D16FB">
              <w:rPr>
                <w:rFonts w:ascii="Arial" w:hAnsi="Arial" w:cs="Arial"/>
                <w:b/>
                <w:sz w:val="24"/>
                <w:szCs w:val="24"/>
              </w:rPr>
              <w:t>Emergency Hormonal Contraception</w:t>
            </w:r>
          </w:p>
        </w:tc>
      </w:tr>
      <w:tr w:rsidR="00D258DA" w:rsidRPr="00DF060F" w:rsidTr="00BC755B">
        <w:tc>
          <w:tcPr>
            <w:tcW w:w="4620" w:type="dxa"/>
            <w:shd w:val="clear" w:color="auto" w:fill="D9D9D9" w:themeFill="background1" w:themeFillShade="D9"/>
          </w:tcPr>
          <w:p w:rsidR="00D258DA" w:rsidRPr="00DF060F" w:rsidRDefault="00D258DA" w:rsidP="00BC755B">
            <w:pPr>
              <w:spacing w:after="0" w:line="240" w:lineRule="auto"/>
              <w:rPr>
                <w:rFonts w:ascii="Arial" w:hAnsi="Arial" w:cs="Arial"/>
                <w:b/>
                <w:bCs/>
                <w:sz w:val="24"/>
                <w:szCs w:val="24"/>
              </w:rPr>
            </w:pPr>
            <w:r w:rsidRPr="00DF060F">
              <w:rPr>
                <w:rFonts w:ascii="Arial" w:hAnsi="Arial" w:cs="Arial"/>
                <w:b/>
                <w:bCs/>
                <w:sz w:val="24"/>
                <w:szCs w:val="24"/>
              </w:rPr>
              <w:t>Criteria</w:t>
            </w:r>
          </w:p>
        </w:tc>
        <w:tc>
          <w:tcPr>
            <w:tcW w:w="4620" w:type="dxa"/>
            <w:shd w:val="clear" w:color="auto" w:fill="D9D9D9" w:themeFill="background1" w:themeFillShade="D9"/>
          </w:tcPr>
          <w:p w:rsidR="00D258DA" w:rsidRPr="00DF060F" w:rsidRDefault="00D258DA" w:rsidP="00BC755B">
            <w:pPr>
              <w:spacing w:after="0" w:line="240" w:lineRule="auto"/>
              <w:rPr>
                <w:rFonts w:ascii="Arial" w:hAnsi="Arial" w:cs="Arial"/>
                <w:b/>
                <w:bCs/>
                <w:sz w:val="24"/>
                <w:szCs w:val="24"/>
              </w:rPr>
            </w:pPr>
            <w:r w:rsidRPr="00DF060F">
              <w:rPr>
                <w:rFonts w:ascii="Arial" w:hAnsi="Arial" w:cs="Arial"/>
                <w:b/>
                <w:bCs/>
                <w:sz w:val="24"/>
                <w:szCs w:val="24"/>
              </w:rPr>
              <w:t>Amount</w:t>
            </w:r>
          </w:p>
        </w:tc>
      </w:tr>
      <w:tr w:rsidR="00D258DA" w:rsidRPr="00DF060F" w:rsidTr="00BC755B">
        <w:tc>
          <w:tcPr>
            <w:tcW w:w="4620" w:type="dxa"/>
          </w:tcPr>
          <w:p w:rsidR="00D258DA" w:rsidRPr="00DF060F" w:rsidRDefault="00D258DA" w:rsidP="00BC755B">
            <w:pPr>
              <w:spacing w:after="0" w:line="240" w:lineRule="auto"/>
              <w:rPr>
                <w:rFonts w:ascii="Arial" w:hAnsi="Arial" w:cs="Arial"/>
                <w:sz w:val="24"/>
                <w:szCs w:val="24"/>
              </w:rPr>
            </w:pPr>
            <w:r w:rsidRPr="00DF060F">
              <w:rPr>
                <w:rFonts w:ascii="Arial" w:hAnsi="Arial" w:cs="Arial"/>
                <w:sz w:val="24"/>
                <w:szCs w:val="24"/>
              </w:rPr>
              <w:t>Consultation</w:t>
            </w:r>
          </w:p>
        </w:tc>
        <w:tc>
          <w:tcPr>
            <w:tcW w:w="4620" w:type="dxa"/>
          </w:tcPr>
          <w:p w:rsidR="00D258DA" w:rsidRPr="00DF060F" w:rsidRDefault="00D258DA" w:rsidP="00BC755B">
            <w:pPr>
              <w:spacing w:after="0" w:line="240" w:lineRule="auto"/>
              <w:rPr>
                <w:rFonts w:ascii="Arial" w:hAnsi="Arial" w:cs="Arial"/>
                <w:sz w:val="24"/>
                <w:szCs w:val="24"/>
              </w:rPr>
            </w:pPr>
            <w:r w:rsidRPr="00DF060F">
              <w:rPr>
                <w:rFonts w:ascii="Arial" w:hAnsi="Arial" w:cs="Arial"/>
                <w:sz w:val="24"/>
                <w:szCs w:val="24"/>
              </w:rPr>
              <w:t>£15.00</w:t>
            </w:r>
          </w:p>
        </w:tc>
      </w:tr>
      <w:tr w:rsidR="00D258DA" w:rsidRPr="00DF060F" w:rsidTr="00BC755B">
        <w:tc>
          <w:tcPr>
            <w:tcW w:w="4620" w:type="dxa"/>
          </w:tcPr>
          <w:p w:rsidR="00D258DA" w:rsidRPr="00DF060F" w:rsidRDefault="00D258DA" w:rsidP="00BC755B">
            <w:pPr>
              <w:spacing w:after="0" w:line="240" w:lineRule="auto"/>
              <w:rPr>
                <w:rFonts w:ascii="Arial" w:hAnsi="Arial" w:cs="Arial"/>
                <w:sz w:val="24"/>
                <w:szCs w:val="24"/>
              </w:rPr>
            </w:pPr>
            <w:r w:rsidRPr="00DF060F">
              <w:rPr>
                <w:rFonts w:ascii="Arial" w:hAnsi="Arial" w:cs="Arial"/>
                <w:sz w:val="24"/>
                <w:szCs w:val="24"/>
              </w:rPr>
              <w:t xml:space="preserve">Per tablet Levonorgestrel  </w:t>
            </w:r>
          </w:p>
        </w:tc>
        <w:tc>
          <w:tcPr>
            <w:tcW w:w="4620" w:type="dxa"/>
          </w:tcPr>
          <w:p w:rsidR="00D258DA" w:rsidRPr="00DF060F" w:rsidRDefault="00D258DA" w:rsidP="00BC755B">
            <w:pPr>
              <w:spacing w:after="0" w:line="240" w:lineRule="auto"/>
              <w:rPr>
                <w:rFonts w:ascii="Arial" w:hAnsi="Arial" w:cs="Arial"/>
                <w:sz w:val="24"/>
                <w:szCs w:val="24"/>
              </w:rPr>
            </w:pPr>
            <w:r w:rsidRPr="00DF060F">
              <w:rPr>
                <w:rFonts w:ascii="Arial" w:hAnsi="Arial" w:cs="Arial"/>
                <w:sz w:val="24"/>
                <w:szCs w:val="24"/>
              </w:rPr>
              <w:t>Drug Tariff + VAT</w:t>
            </w:r>
          </w:p>
        </w:tc>
      </w:tr>
      <w:tr w:rsidR="00D258DA" w:rsidRPr="00DF060F" w:rsidTr="00BC755B">
        <w:tc>
          <w:tcPr>
            <w:tcW w:w="4620" w:type="dxa"/>
          </w:tcPr>
          <w:p w:rsidR="00D258DA" w:rsidRPr="00DF060F" w:rsidRDefault="00D258DA" w:rsidP="00BC755B">
            <w:pPr>
              <w:spacing w:after="0" w:line="240" w:lineRule="auto"/>
              <w:rPr>
                <w:rFonts w:ascii="Arial" w:hAnsi="Arial" w:cs="Arial"/>
                <w:sz w:val="24"/>
                <w:szCs w:val="24"/>
              </w:rPr>
            </w:pPr>
            <w:r w:rsidRPr="00DF060F">
              <w:rPr>
                <w:rFonts w:ascii="Arial" w:hAnsi="Arial" w:cs="Arial"/>
                <w:sz w:val="24"/>
                <w:szCs w:val="24"/>
              </w:rPr>
              <w:t>Per tablet Ulipristal acetate</w:t>
            </w:r>
          </w:p>
        </w:tc>
        <w:tc>
          <w:tcPr>
            <w:tcW w:w="4620" w:type="dxa"/>
          </w:tcPr>
          <w:p w:rsidR="00D258DA" w:rsidRPr="00DF060F" w:rsidRDefault="00D258DA" w:rsidP="00BC755B">
            <w:pPr>
              <w:spacing w:after="0" w:line="240" w:lineRule="auto"/>
              <w:rPr>
                <w:rFonts w:ascii="Arial" w:hAnsi="Arial" w:cs="Arial"/>
                <w:sz w:val="24"/>
                <w:szCs w:val="24"/>
              </w:rPr>
            </w:pPr>
            <w:r w:rsidRPr="00DF060F">
              <w:rPr>
                <w:rFonts w:ascii="Arial" w:hAnsi="Arial" w:cs="Arial"/>
                <w:sz w:val="24"/>
                <w:szCs w:val="24"/>
              </w:rPr>
              <w:t>Drug Tariff + VAT</w:t>
            </w:r>
          </w:p>
        </w:tc>
      </w:tr>
      <w:tr w:rsidR="00D258DA" w:rsidRPr="00DF060F" w:rsidTr="00BC755B">
        <w:tc>
          <w:tcPr>
            <w:tcW w:w="4620" w:type="dxa"/>
          </w:tcPr>
          <w:p w:rsidR="00D258DA" w:rsidRPr="00DF060F" w:rsidRDefault="00D258DA" w:rsidP="00BC755B">
            <w:pPr>
              <w:spacing w:after="0" w:line="240" w:lineRule="auto"/>
              <w:rPr>
                <w:rFonts w:ascii="Arial" w:hAnsi="Arial" w:cs="Arial"/>
                <w:sz w:val="24"/>
                <w:szCs w:val="24"/>
              </w:rPr>
            </w:pPr>
            <w:r w:rsidRPr="00F17E64">
              <w:rPr>
                <w:rFonts w:ascii="Arial" w:hAnsi="Arial" w:cs="Arial"/>
                <w:sz w:val="24"/>
                <w:szCs w:val="24"/>
              </w:rPr>
              <w:t>Pregnancy test (as appropriate)</w:t>
            </w:r>
          </w:p>
        </w:tc>
        <w:tc>
          <w:tcPr>
            <w:tcW w:w="4620" w:type="dxa"/>
          </w:tcPr>
          <w:p w:rsidR="00D258DA" w:rsidRPr="00DF060F" w:rsidRDefault="00ED4B1C" w:rsidP="00BC755B">
            <w:pPr>
              <w:spacing w:after="0" w:line="240" w:lineRule="auto"/>
              <w:rPr>
                <w:rFonts w:ascii="Arial" w:hAnsi="Arial" w:cs="Arial"/>
                <w:sz w:val="24"/>
                <w:szCs w:val="24"/>
              </w:rPr>
            </w:pPr>
            <w:r w:rsidRPr="003E4DF9">
              <w:rPr>
                <w:rFonts w:ascii="Arial" w:hAnsi="Arial" w:cs="Arial"/>
                <w:sz w:val="24"/>
                <w:szCs w:val="24"/>
              </w:rPr>
              <w:t>£5.70</w:t>
            </w:r>
          </w:p>
        </w:tc>
      </w:tr>
      <w:tr w:rsidR="00D258DA" w:rsidRPr="00DF060F" w:rsidTr="00BC755B">
        <w:tc>
          <w:tcPr>
            <w:tcW w:w="4620" w:type="dxa"/>
          </w:tcPr>
          <w:p w:rsidR="00D258DA" w:rsidRPr="00DF060F" w:rsidRDefault="002B374D" w:rsidP="00BC755B">
            <w:pPr>
              <w:spacing w:after="0" w:line="240" w:lineRule="auto"/>
              <w:rPr>
                <w:rFonts w:ascii="Arial" w:hAnsi="Arial" w:cs="Arial"/>
                <w:sz w:val="24"/>
                <w:szCs w:val="24"/>
              </w:rPr>
            </w:pPr>
            <w:r>
              <w:rPr>
                <w:rFonts w:ascii="Arial" w:hAnsi="Arial" w:cs="Arial"/>
                <w:sz w:val="24"/>
                <w:szCs w:val="24"/>
              </w:rPr>
              <w:t>STI postal kit provision</w:t>
            </w:r>
          </w:p>
        </w:tc>
        <w:tc>
          <w:tcPr>
            <w:tcW w:w="4620" w:type="dxa"/>
          </w:tcPr>
          <w:p w:rsidR="00D258DA" w:rsidRPr="00DF060F" w:rsidRDefault="00D258DA" w:rsidP="00ED4B1C">
            <w:pPr>
              <w:spacing w:after="0" w:line="240" w:lineRule="auto"/>
              <w:rPr>
                <w:rFonts w:ascii="Arial" w:hAnsi="Arial" w:cs="Arial"/>
                <w:sz w:val="24"/>
                <w:szCs w:val="24"/>
              </w:rPr>
            </w:pPr>
            <w:r w:rsidRPr="00DF060F">
              <w:rPr>
                <w:rFonts w:ascii="Arial" w:hAnsi="Arial" w:cs="Arial"/>
                <w:sz w:val="24"/>
                <w:szCs w:val="24"/>
              </w:rPr>
              <w:t xml:space="preserve">£1 per postal test </w:t>
            </w:r>
            <w:r w:rsidR="00ED4B1C">
              <w:rPr>
                <w:rFonts w:ascii="Arial" w:hAnsi="Arial" w:cs="Arial"/>
                <w:sz w:val="24"/>
                <w:szCs w:val="24"/>
              </w:rPr>
              <w:t>issued</w:t>
            </w:r>
          </w:p>
        </w:tc>
      </w:tr>
    </w:tbl>
    <w:p w:rsidR="001811F6" w:rsidRDefault="001811F6" w:rsidP="00DF78C7">
      <w:pPr>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0"/>
        <w:gridCol w:w="4620"/>
      </w:tblGrid>
      <w:tr w:rsidR="00E37803" w:rsidRPr="002478D1" w:rsidTr="00E55E9C">
        <w:tc>
          <w:tcPr>
            <w:tcW w:w="9240" w:type="dxa"/>
            <w:gridSpan w:val="2"/>
            <w:shd w:val="clear" w:color="auto" w:fill="D9D9D9" w:themeFill="background1" w:themeFillShade="D9"/>
          </w:tcPr>
          <w:p w:rsidR="00E37803" w:rsidRPr="002478D1" w:rsidRDefault="00E37803" w:rsidP="003D16FB">
            <w:pPr>
              <w:pStyle w:val="ListParagraph"/>
              <w:spacing w:after="0" w:line="240" w:lineRule="auto"/>
              <w:ind w:left="0"/>
              <w:rPr>
                <w:rFonts w:ascii="Arial" w:hAnsi="Arial" w:cs="Arial"/>
                <w:b/>
                <w:bCs/>
              </w:rPr>
            </w:pPr>
            <w:r w:rsidRPr="003D16FB">
              <w:rPr>
                <w:rFonts w:ascii="Arial" w:hAnsi="Arial" w:cs="Arial"/>
                <w:b/>
                <w:bCs/>
                <w:sz w:val="24"/>
              </w:rPr>
              <w:t>Quick Start Contraception</w:t>
            </w:r>
            <w:r w:rsidR="003D16FB" w:rsidRPr="003D16FB">
              <w:rPr>
                <w:rFonts w:ascii="Arial" w:hAnsi="Arial" w:cs="Arial"/>
                <w:b/>
                <w:bCs/>
                <w:sz w:val="24"/>
              </w:rPr>
              <w:t xml:space="preserve"> </w:t>
            </w:r>
          </w:p>
        </w:tc>
      </w:tr>
      <w:tr w:rsidR="00E37803" w:rsidRPr="002478D1" w:rsidTr="00E55E9C">
        <w:tc>
          <w:tcPr>
            <w:tcW w:w="4620" w:type="dxa"/>
            <w:shd w:val="clear" w:color="auto" w:fill="D9D9D9" w:themeFill="background1" w:themeFillShade="D9"/>
          </w:tcPr>
          <w:p w:rsidR="00E37803" w:rsidRPr="002478D1" w:rsidRDefault="00E37803" w:rsidP="00E55E9C">
            <w:pPr>
              <w:pStyle w:val="ListParagraph"/>
              <w:spacing w:after="0" w:line="240" w:lineRule="auto"/>
              <w:ind w:left="0"/>
              <w:rPr>
                <w:rFonts w:ascii="Arial" w:hAnsi="Arial" w:cs="Arial"/>
                <w:b/>
                <w:bCs/>
              </w:rPr>
            </w:pPr>
            <w:r w:rsidRPr="002478D1">
              <w:rPr>
                <w:rFonts w:ascii="Arial" w:hAnsi="Arial" w:cs="Arial"/>
                <w:b/>
                <w:bCs/>
              </w:rPr>
              <w:t>Criteria</w:t>
            </w:r>
          </w:p>
        </w:tc>
        <w:tc>
          <w:tcPr>
            <w:tcW w:w="4620" w:type="dxa"/>
            <w:shd w:val="clear" w:color="auto" w:fill="D9D9D9" w:themeFill="background1" w:themeFillShade="D9"/>
          </w:tcPr>
          <w:p w:rsidR="00E37803" w:rsidRPr="002478D1" w:rsidRDefault="00E37803" w:rsidP="00E55E9C">
            <w:pPr>
              <w:pStyle w:val="ListParagraph"/>
              <w:spacing w:after="0" w:line="240" w:lineRule="auto"/>
              <w:ind w:left="0"/>
              <w:rPr>
                <w:rFonts w:ascii="Arial" w:hAnsi="Arial" w:cs="Arial"/>
                <w:b/>
                <w:bCs/>
              </w:rPr>
            </w:pPr>
            <w:r w:rsidRPr="002478D1">
              <w:rPr>
                <w:rFonts w:ascii="Arial" w:hAnsi="Arial" w:cs="Arial"/>
                <w:b/>
                <w:bCs/>
              </w:rPr>
              <w:t>Amount</w:t>
            </w:r>
          </w:p>
        </w:tc>
      </w:tr>
      <w:tr w:rsidR="00E37803" w:rsidRPr="002478D1" w:rsidTr="00E55E9C">
        <w:tc>
          <w:tcPr>
            <w:tcW w:w="4620" w:type="dxa"/>
          </w:tcPr>
          <w:p w:rsidR="00E37803" w:rsidRPr="002478D1" w:rsidRDefault="00E37803" w:rsidP="00E55E9C">
            <w:pPr>
              <w:pStyle w:val="ListParagraph"/>
              <w:spacing w:after="0" w:line="240" w:lineRule="auto"/>
              <w:ind w:left="0"/>
              <w:rPr>
                <w:rFonts w:ascii="Arial" w:hAnsi="Arial" w:cs="Arial"/>
              </w:rPr>
            </w:pPr>
            <w:r w:rsidRPr="002478D1">
              <w:rPr>
                <w:rFonts w:ascii="Arial" w:hAnsi="Arial" w:cs="Arial"/>
              </w:rPr>
              <w:t>Consultation</w:t>
            </w:r>
          </w:p>
        </w:tc>
        <w:tc>
          <w:tcPr>
            <w:tcW w:w="4620" w:type="dxa"/>
          </w:tcPr>
          <w:p w:rsidR="00E37803" w:rsidRDefault="00E37803" w:rsidP="00E55E9C">
            <w:pPr>
              <w:pStyle w:val="ListParagraph"/>
              <w:spacing w:after="0" w:line="240" w:lineRule="auto"/>
              <w:ind w:left="0"/>
              <w:rPr>
                <w:rFonts w:ascii="Arial" w:hAnsi="Arial" w:cs="Arial"/>
                <w:color w:val="000000" w:themeColor="text1"/>
              </w:rPr>
            </w:pPr>
            <w:r w:rsidRPr="003E4DF9">
              <w:rPr>
                <w:rFonts w:ascii="Arial" w:hAnsi="Arial" w:cs="Arial"/>
                <w:color w:val="000000" w:themeColor="text1"/>
              </w:rPr>
              <w:t>£</w:t>
            </w:r>
            <w:r w:rsidR="003E4DF9" w:rsidRPr="003E4DF9">
              <w:rPr>
                <w:rFonts w:ascii="Arial" w:hAnsi="Arial" w:cs="Arial"/>
                <w:color w:val="000000" w:themeColor="text1"/>
              </w:rPr>
              <w:t>1</w:t>
            </w:r>
            <w:r w:rsidRPr="003E4DF9">
              <w:rPr>
                <w:rFonts w:ascii="Arial" w:hAnsi="Arial" w:cs="Arial"/>
                <w:color w:val="000000" w:themeColor="text1"/>
              </w:rPr>
              <w:t>5</w:t>
            </w:r>
            <w:r>
              <w:rPr>
                <w:rFonts w:ascii="Arial" w:hAnsi="Arial" w:cs="Arial"/>
                <w:color w:val="000000" w:themeColor="text1"/>
              </w:rPr>
              <w:t xml:space="preserve"> </w:t>
            </w:r>
            <w:r w:rsidRPr="00F20BFB">
              <w:rPr>
                <w:rFonts w:ascii="Arial" w:hAnsi="Arial" w:cs="Arial"/>
                <w:color w:val="000000" w:themeColor="text1"/>
              </w:rPr>
              <w:t>– POP</w:t>
            </w:r>
            <w:r>
              <w:rPr>
                <w:rFonts w:ascii="Arial" w:hAnsi="Arial" w:cs="Arial"/>
                <w:color w:val="000000" w:themeColor="text1"/>
              </w:rPr>
              <w:t xml:space="preserve"> </w:t>
            </w:r>
            <w:r w:rsidRPr="00F20BFB">
              <w:rPr>
                <w:rFonts w:ascii="Arial" w:hAnsi="Arial" w:cs="Arial"/>
                <w:color w:val="000000" w:themeColor="text1"/>
              </w:rPr>
              <w:t>follow on after EHC issue/consultation</w:t>
            </w:r>
          </w:p>
          <w:p w:rsidR="00E37803" w:rsidRPr="0040022B" w:rsidRDefault="00E37803" w:rsidP="00E55E9C">
            <w:pPr>
              <w:pStyle w:val="ListParagraph"/>
              <w:spacing w:after="0" w:line="240" w:lineRule="auto"/>
              <w:ind w:left="0"/>
              <w:rPr>
                <w:rFonts w:ascii="Arial" w:hAnsi="Arial" w:cs="Arial"/>
                <w:b/>
                <w:color w:val="FF0000"/>
              </w:rPr>
            </w:pPr>
          </w:p>
        </w:tc>
      </w:tr>
      <w:tr w:rsidR="00E37803" w:rsidRPr="002478D1" w:rsidTr="00E55E9C">
        <w:tc>
          <w:tcPr>
            <w:tcW w:w="4620" w:type="dxa"/>
          </w:tcPr>
          <w:p w:rsidR="00E37803" w:rsidRPr="007967AB" w:rsidRDefault="00E37803" w:rsidP="00E55E9C">
            <w:pPr>
              <w:rPr>
                <w:rFonts w:ascii="Times New Roman" w:eastAsia="Times New Roman" w:hAnsi="Times New Roman" w:cs="Times New Roman"/>
                <w:sz w:val="20"/>
                <w:szCs w:val="20"/>
              </w:rPr>
            </w:pPr>
            <w:r w:rsidRPr="002478D1">
              <w:rPr>
                <w:rFonts w:ascii="Arial" w:hAnsi="Arial" w:cs="Arial"/>
              </w:rPr>
              <w:t>Per starter pack provided</w:t>
            </w:r>
            <w:r>
              <w:rPr>
                <w:rFonts w:ascii="Arial" w:hAnsi="Arial" w:cs="Arial"/>
              </w:rPr>
              <w:t xml:space="preserve"> - </w:t>
            </w:r>
            <w:proofErr w:type="spellStart"/>
            <w:r w:rsidRPr="00F20BFB">
              <w:rPr>
                <w:rFonts w:ascii="Arial" w:eastAsia="Times New Roman" w:hAnsi="Arial" w:cs="Arial"/>
                <w:iCs/>
                <w:color w:val="000000"/>
                <w:shd w:val="clear" w:color="auto" w:fill="FFFFFF"/>
              </w:rPr>
              <w:t>Desogestrel</w:t>
            </w:r>
            <w:proofErr w:type="spellEnd"/>
            <w:r w:rsidRPr="00F20BFB">
              <w:rPr>
                <w:rFonts w:ascii="Arial" w:eastAsia="Times New Roman" w:hAnsi="Arial" w:cs="Arial"/>
                <w:iCs/>
                <w:color w:val="000000"/>
                <w:shd w:val="clear" w:color="auto" w:fill="FFFFFF"/>
              </w:rPr>
              <w:t xml:space="preserve"> 75</w:t>
            </w:r>
            <w:r>
              <w:rPr>
                <w:rFonts w:ascii="Arial" w:eastAsia="Times New Roman" w:hAnsi="Arial" w:cs="Arial"/>
                <w:iCs/>
                <w:color w:val="000000"/>
                <w:shd w:val="clear" w:color="auto" w:fill="FFFFFF"/>
              </w:rPr>
              <w:t xml:space="preserve"> </w:t>
            </w:r>
            <w:r w:rsidRPr="00F20BFB">
              <w:rPr>
                <w:rFonts w:ascii="Arial" w:eastAsia="Times New Roman" w:hAnsi="Arial" w:cs="Arial"/>
                <w:iCs/>
                <w:color w:val="000000"/>
                <w:shd w:val="clear" w:color="auto" w:fill="FFFFFF"/>
              </w:rPr>
              <w:t>microgram x 84 tablets</w:t>
            </w:r>
          </w:p>
        </w:tc>
        <w:tc>
          <w:tcPr>
            <w:tcW w:w="4620" w:type="dxa"/>
          </w:tcPr>
          <w:p w:rsidR="00E37803" w:rsidRPr="002478D1" w:rsidRDefault="00E37803" w:rsidP="00E55E9C">
            <w:pPr>
              <w:pStyle w:val="ListParagraph"/>
              <w:spacing w:after="0" w:line="240" w:lineRule="auto"/>
              <w:ind w:left="0"/>
              <w:rPr>
                <w:rFonts w:ascii="Arial" w:hAnsi="Arial" w:cs="Arial"/>
              </w:rPr>
            </w:pPr>
            <w:r w:rsidRPr="002478D1">
              <w:rPr>
                <w:rFonts w:ascii="Arial" w:hAnsi="Arial" w:cs="Arial"/>
              </w:rPr>
              <w:t>Drug tariff price plus VAT @</w:t>
            </w:r>
            <w:r>
              <w:rPr>
                <w:rFonts w:ascii="Arial" w:hAnsi="Arial" w:cs="Arial"/>
              </w:rPr>
              <w:t xml:space="preserve"> </w:t>
            </w:r>
            <w:r w:rsidRPr="002478D1">
              <w:rPr>
                <w:rFonts w:ascii="Arial" w:hAnsi="Arial" w:cs="Arial"/>
              </w:rPr>
              <w:t>5%</w:t>
            </w:r>
          </w:p>
        </w:tc>
      </w:tr>
    </w:tbl>
    <w:p w:rsidR="00E37803" w:rsidRDefault="00E37803" w:rsidP="00DF78C7">
      <w:pPr>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0"/>
        <w:gridCol w:w="4620"/>
      </w:tblGrid>
      <w:tr w:rsidR="00E37803" w:rsidRPr="002478D1" w:rsidTr="00AC6FCF">
        <w:tc>
          <w:tcPr>
            <w:tcW w:w="9240" w:type="dxa"/>
            <w:gridSpan w:val="2"/>
            <w:shd w:val="clear" w:color="auto" w:fill="D9D9D9" w:themeFill="background1" w:themeFillShade="D9"/>
          </w:tcPr>
          <w:p w:rsidR="00E37803" w:rsidRPr="003D16FB" w:rsidRDefault="00E37803" w:rsidP="00E55E9C">
            <w:pPr>
              <w:spacing w:after="0" w:line="240" w:lineRule="auto"/>
              <w:rPr>
                <w:rFonts w:ascii="Arial" w:hAnsi="Arial" w:cs="Arial"/>
                <w:b/>
                <w:bCs/>
                <w:sz w:val="24"/>
                <w:szCs w:val="24"/>
              </w:rPr>
            </w:pPr>
            <w:r w:rsidRPr="003D16FB">
              <w:rPr>
                <w:rFonts w:ascii="Arial" w:hAnsi="Arial" w:cs="Arial"/>
                <w:b/>
                <w:bCs/>
                <w:sz w:val="24"/>
                <w:szCs w:val="24"/>
              </w:rPr>
              <w:t>STI Kit Provision (Only)</w:t>
            </w:r>
          </w:p>
        </w:tc>
      </w:tr>
      <w:tr w:rsidR="00E37803" w:rsidRPr="002478D1" w:rsidTr="00E55E9C">
        <w:tc>
          <w:tcPr>
            <w:tcW w:w="4620" w:type="dxa"/>
            <w:shd w:val="clear" w:color="auto" w:fill="D9D9D9" w:themeFill="background1" w:themeFillShade="D9"/>
          </w:tcPr>
          <w:p w:rsidR="00E37803" w:rsidRPr="002478D1" w:rsidRDefault="00E37803" w:rsidP="00E55E9C">
            <w:pPr>
              <w:spacing w:after="0" w:line="240" w:lineRule="auto"/>
              <w:rPr>
                <w:rFonts w:ascii="Arial" w:hAnsi="Arial" w:cs="Arial"/>
                <w:b/>
                <w:bCs/>
              </w:rPr>
            </w:pPr>
            <w:r w:rsidRPr="002478D1">
              <w:rPr>
                <w:rFonts w:ascii="Arial" w:hAnsi="Arial" w:cs="Arial"/>
                <w:b/>
                <w:bCs/>
              </w:rPr>
              <w:t>Criteria</w:t>
            </w:r>
          </w:p>
        </w:tc>
        <w:tc>
          <w:tcPr>
            <w:tcW w:w="4620" w:type="dxa"/>
            <w:shd w:val="clear" w:color="auto" w:fill="D9D9D9" w:themeFill="background1" w:themeFillShade="D9"/>
          </w:tcPr>
          <w:p w:rsidR="00E37803" w:rsidRPr="002478D1" w:rsidRDefault="00E37803" w:rsidP="00E55E9C">
            <w:pPr>
              <w:spacing w:after="0" w:line="240" w:lineRule="auto"/>
              <w:rPr>
                <w:rFonts w:ascii="Arial" w:hAnsi="Arial" w:cs="Arial"/>
                <w:b/>
                <w:bCs/>
              </w:rPr>
            </w:pPr>
            <w:r w:rsidRPr="002478D1">
              <w:rPr>
                <w:rFonts w:ascii="Arial" w:hAnsi="Arial" w:cs="Arial"/>
                <w:b/>
                <w:bCs/>
              </w:rPr>
              <w:t>Amount</w:t>
            </w:r>
          </w:p>
        </w:tc>
      </w:tr>
      <w:tr w:rsidR="00E37803" w:rsidRPr="002478D1" w:rsidTr="003E4DF9">
        <w:trPr>
          <w:trHeight w:val="555"/>
        </w:trPr>
        <w:tc>
          <w:tcPr>
            <w:tcW w:w="4620" w:type="dxa"/>
          </w:tcPr>
          <w:p w:rsidR="00E37803" w:rsidRPr="002478D1" w:rsidRDefault="00491E1D" w:rsidP="00FC6FD7">
            <w:pPr>
              <w:spacing w:after="0" w:line="240" w:lineRule="auto"/>
              <w:rPr>
                <w:rFonts w:ascii="Arial" w:hAnsi="Arial" w:cs="Arial"/>
              </w:rPr>
            </w:pPr>
            <w:r>
              <w:rPr>
                <w:rFonts w:ascii="Arial" w:hAnsi="Arial" w:cs="Arial"/>
              </w:rPr>
              <w:t>C</w:t>
            </w:r>
            <w:r w:rsidR="00E37803">
              <w:rPr>
                <w:rFonts w:ascii="Arial" w:hAnsi="Arial" w:cs="Arial"/>
              </w:rPr>
              <w:t xml:space="preserve">lick and collect kit </w:t>
            </w:r>
            <w:r w:rsidR="00FC6FD7">
              <w:rPr>
                <w:rFonts w:ascii="Arial" w:hAnsi="Arial" w:cs="Arial"/>
              </w:rPr>
              <w:t xml:space="preserve">+ </w:t>
            </w:r>
            <w:r w:rsidR="004C6E8D">
              <w:rPr>
                <w:rFonts w:ascii="Arial" w:hAnsi="Arial" w:cs="Arial"/>
              </w:rPr>
              <w:t>C</w:t>
            </w:r>
            <w:r w:rsidR="00FC6FD7">
              <w:rPr>
                <w:rFonts w:ascii="Arial" w:hAnsi="Arial" w:cs="Arial"/>
              </w:rPr>
              <w:t>ondom pack offer (Optional after offer)</w:t>
            </w:r>
          </w:p>
        </w:tc>
        <w:tc>
          <w:tcPr>
            <w:tcW w:w="4620" w:type="dxa"/>
          </w:tcPr>
          <w:p w:rsidR="00E37803" w:rsidRPr="002478D1" w:rsidRDefault="00E37803" w:rsidP="00EC1DE4">
            <w:pPr>
              <w:rPr>
                <w:rFonts w:ascii="Arial" w:hAnsi="Arial" w:cs="Arial"/>
              </w:rPr>
            </w:pPr>
            <w:r>
              <w:rPr>
                <w:rFonts w:ascii="Arial" w:hAnsi="Arial" w:cs="Arial"/>
              </w:rPr>
              <w:t>£</w:t>
            </w:r>
            <w:r w:rsidR="00EC1DE4">
              <w:rPr>
                <w:rFonts w:ascii="Arial" w:hAnsi="Arial" w:cs="Arial"/>
              </w:rPr>
              <w:t>2.50</w:t>
            </w:r>
            <w:r>
              <w:rPr>
                <w:rFonts w:ascii="Arial" w:hAnsi="Arial" w:cs="Arial"/>
              </w:rPr>
              <w:t xml:space="preserve"> per postal test</w:t>
            </w:r>
            <w:r w:rsidR="00491E1D">
              <w:rPr>
                <w:rFonts w:ascii="Arial" w:hAnsi="Arial" w:cs="Arial"/>
              </w:rPr>
              <w:t xml:space="preserve"> </w:t>
            </w:r>
            <w:r w:rsidR="004C6E8D">
              <w:rPr>
                <w:rFonts w:ascii="Arial" w:hAnsi="Arial" w:cs="Arial"/>
              </w:rPr>
              <w:t>kit issued</w:t>
            </w:r>
          </w:p>
        </w:tc>
      </w:tr>
    </w:tbl>
    <w:p w:rsidR="00E37803" w:rsidRDefault="00E37803" w:rsidP="00DF78C7">
      <w:pPr>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0"/>
        <w:gridCol w:w="4620"/>
      </w:tblGrid>
      <w:tr w:rsidR="00E37803" w:rsidRPr="002478D1" w:rsidTr="0049212B">
        <w:tc>
          <w:tcPr>
            <w:tcW w:w="9240" w:type="dxa"/>
            <w:gridSpan w:val="2"/>
            <w:shd w:val="clear" w:color="auto" w:fill="D9D9D9" w:themeFill="background1" w:themeFillShade="D9"/>
          </w:tcPr>
          <w:p w:rsidR="00E37803" w:rsidRPr="002478D1" w:rsidRDefault="00E37803" w:rsidP="00E55E9C">
            <w:pPr>
              <w:spacing w:after="0" w:line="240" w:lineRule="auto"/>
              <w:rPr>
                <w:rFonts w:ascii="Arial" w:hAnsi="Arial" w:cs="Arial"/>
                <w:b/>
                <w:bCs/>
              </w:rPr>
            </w:pPr>
            <w:r>
              <w:rPr>
                <w:rFonts w:ascii="Arial" w:hAnsi="Arial" w:cs="Arial"/>
                <w:b/>
                <w:bCs/>
              </w:rPr>
              <w:t>Blood pressure and BMI measurement to facilitate remote axess contraception prescribing</w:t>
            </w:r>
          </w:p>
        </w:tc>
      </w:tr>
      <w:tr w:rsidR="00E37803" w:rsidRPr="002478D1" w:rsidTr="00E55E9C">
        <w:tc>
          <w:tcPr>
            <w:tcW w:w="4620" w:type="dxa"/>
            <w:shd w:val="clear" w:color="auto" w:fill="D9D9D9" w:themeFill="background1" w:themeFillShade="D9"/>
          </w:tcPr>
          <w:p w:rsidR="00E37803" w:rsidRPr="002478D1" w:rsidRDefault="00E37803" w:rsidP="00E55E9C">
            <w:pPr>
              <w:spacing w:after="0" w:line="240" w:lineRule="auto"/>
              <w:rPr>
                <w:rFonts w:ascii="Arial" w:hAnsi="Arial" w:cs="Arial"/>
                <w:b/>
                <w:bCs/>
              </w:rPr>
            </w:pPr>
            <w:r w:rsidRPr="002478D1">
              <w:rPr>
                <w:rFonts w:ascii="Arial" w:hAnsi="Arial" w:cs="Arial"/>
                <w:b/>
                <w:bCs/>
              </w:rPr>
              <w:t>Criteria</w:t>
            </w:r>
          </w:p>
        </w:tc>
        <w:tc>
          <w:tcPr>
            <w:tcW w:w="4620" w:type="dxa"/>
            <w:shd w:val="clear" w:color="auto" w:fill="D9D9D9" w:themeFill="background1" w:themeFillShade="D9"/>
          </w:tcPr>
          <w:p w:rsidR="00E37803" w:rsidRPr="002478D1" w:rsidRDefault="00E37803" w:rsidP="00E55E9C">
            <w:pPr>
              <w:spacing w:after="0" w:line="240" w:lineRule="auto"/>
              <w:rPr>
                <w:rFonts w:ascii="Arial" w:hAnsi="Arial" w:cs="Arial"/>
                <w:b/>
                <w:bCs/>
              </w:rPr>
            </w:pPr>
            <w:r w:rsidRPr="002478D1">
              <w:rPr>
                <w:rFonts w:ascii="Arial" w:hAnsi="Arial" w:cs="Arial"/>
                <w:b/>
                <w:bCs/>
              </w:rPr>
              <w:t>Amount</w:t>
            </w:r>
          </w:p>
        </w:tc>
      </w:tr>
      <w:tr w:rsidR="00E37803" w:rsidRPr="002478D1" w:rsidTr="00E55E9C">
        <w:tc>
          <w:tcPr>
            <w:tcW w:w="4620" w:type="dxa"/>
          </w:tcPr>
          <w:p w:rsidR="00E37803" w:rsidRPr="002478D1" w:rsidRDefault="00E37803" w:rsidP="00E55E9C">
            <w:pPr>
              <w:spacing w:after="0" w:line="240" w:lineRule="auto"/>
              <w:rPr>
                <w:rFonts w:ascii="Arial" w:hAnsi="Arial" w:cs="Arial"/>
              </w:rPr>
            </w:pPr>
            <w:r>
              <w:rPr>
                <w:rFonts w:ascii="Arial" w:hAnsi="Arial" w:cs="Arial"/>
              </w:rPr>
              <w:t>Blood pressure and BMI assessment in those with valid referral token</w:t>
            </w:r>
          </w:p>
        </w:tc>
        <w:tc>
          <w:tcPr>
            <w:tcW w:w="4620" w:type="dxa"/>
          </w:tcPr>
          <w:p w:rsidR="00E37803" w:rsidRPr="002478D1" w:rsidRDefault="00F049DD" w:rsidP="00E55E9C">
            <w:pPr>
              <w:rPr>
                <w:rFonts w:ascii="Arial" w:hAnsi="Arial" w:cs="Arial"/>
              </w:rPr>
            </w:pPr>
            <w:r>
              <w:rPr>
                <w:rFonts w:ascii="Arial" w:hAnsi="Arial" w:cs="Arial"/>
              </w:rPr>
              <w:t>£10.00</w:t>
            </w:r>
          </w:p>
        </w:tc>
      </w:tr>
    </w:tbl>
    <w:p w:rsidR="006F451C" w:rsidRDefault="006F451C" w:rsidP="00DF78C7">
      <w:pPr>
        <w:rPr>
          <w:rFonts w:ascii="Arial" w:hAnsi="Arial" w:cs="Arial"/>
          <w:b/>
          <w:bCs/>
        </w:rPr>
      </w:pPr>
    </w:p>
    <w:p w:rsidR="006F451C" w:rsidRDefault="006F451C">
      <w:pPr>
        <w:spacing w:after="0" w:line="240" w:lineRule="auto"/>
        <w:rPr>
          <w:rFonts w:ascii="Arial" w:hAnsi="Arial" w:cs="Arial"/>
          <w:b/>
          <w:bCs/>
        </w:rPr>
      </w:pPr>
      <w:r>
        <w:rPr>
          <w:rFonts w:ascii="Arial" w:hAnsi="Arial" w:cs="Arial"/>
          <w:b/>
          <w:bCs/>
        </w:rPr>
        <w:br w:type="page"/>
      </w:r>
    </w:p>
    <w:p w:rsidR="00E37803" w:rsidRDefault="00E37803" w:rsidP="00DF78C7">
      <w:pPr>
        <w:rPr>
          <w:rFonts w:ascii="Arial" w:hAnsi="Arial" w:cs="Arial"/>
          <w:b/>
          <w:bCs/>
        </w:rPr>
      </w:pPr>
    </w:p>
    <w:p w:rsidR="00AD48CD" w:rsidRDefault="001811F6" w:rsidP="001811F6">
      <w:pPr>
        <w:spacing w:before="120" w:after="120" w:line="240" w:lineRule="auto"/>
        <w:jc w:val="right"/>
        <w:rPr>
          <w:rFonts w:ascii="Arial" w:hAnsi="Arial" w:cs="Arial"/>
          <w:b/>
          <w:bCs/>
        </w:rPr>
      </w:pPr>
      <w:r>
        <w:rPr>
          <w:rFonts w:ascii="Arial" w:hAnsi="Arial" w:cs="Arial"/>
          <w:b/>
          <w:bCs/>
        </w:rPr>
        <w:t xml:space="preserve">Appendix A </w:t>
      </w:r>
    </w:p>
    <w:p w:rsidR="00AD48CD" w:rsidRPr="00A246B8" w:rsidRDefault="00AD48CD" w:rsidP="001811F6">
      <w:pPr>
        <w:pStyle w:val="NormalWeb"/>
        <w:shd w:val="clear" w:color="auto" w:fill="FFFFFF"/>
        <w:spacing w:line="360" w:lineRule="atLeast"/>
        <w:jc w:val="center"/>
        <w:rPr>
          <w:b/>
          <w:bCs/>
          <w:color w:val="000000"/>
          <w:sz w:val="22"/>
          <w:szCs w:val="22"/>
          <w:lang w:eastAsia="en-US"/>
        </w:rPr>
      </w:pPr>
      <w:r w:rsidRPr="00A246B8">
        <w:rPr>
          <w:b/>
          <w:bCs/>
          <w:color w:val="000000"/>
          <w:sz w:val="22"/>
          <w:szCs w:val="22"/>
          <w:lang w:eastAsia="en-US"/>
        </w:rPr>
        <w:t>Safeguarding Procedures</w:t>
      </w:r>
      <w:r w:rsidRPr="00A246B8">
        <w:rPr>
          <w:b/>
          <w:bCs/>
          <w:color w:val="000000"/>
          <w:sz w:val="22"/>
          <w:szCs w:val="22"/>
          <w:lang w:eastAsia="en-US"/>
        </w:rPr>
        <w:br/>
        <w:t>Children and Young People (</w:t>
      </w:r>
      <w:proofErr w:type="gramStart"/>
      <w:r w:rsidRPr="00A246B8">
        <w:rPr>
          <w:b/>
          <w:bCs/>
          <w:color w:val="000000"/>
          <w:sz w:val="22"/>
          <w:szCs w:val="22"/>
          <w:lang w:eastAsia="en-US"/>
        </w:rPr>
        <w:t>under</w:t>
      </w:r>
      <w:proofErr w:type="gramEnd"/>
      <w:r w:rsidRPr="00A246B8">
        <w:rPr>
          <w:b/>
          <w:bCs/>
          <w:color w:val="000000"/>
          <w:sz w:val="22"/>
          <w:szCs w:val="22"/>
          <w:lang w:eastAsia="en-US"/>
        </w:rPr>
        <w:t xml:space="preserve"> 18)</w:t>
      </w:r>
    </w:p>
    <w:p w:rsidR="00AD48CD" w:rsidRDefault="00AD48CD" w:rsidP="003147F0">
      <w:pPr>
        <w:pStyle w:val="NormalWeb"/>
        <w:shd w:val="clear" w:color="auto" w:fill="FFFFFF"/>
        <w:spacing w:line="360" w:lineRule="atLeast"/>
        <w:rPr>
          <w:color w:val="000000"/>
          <w:sz w:val="22"/>
          <w:szCs w:val="22"/>
          <w:lang w:eastAsia="en-US"/>
        </w:rPr>
      </w:pPr>
      <w:r w:rsidRPr="00A246B8">
        <w:rPr>
          <w:color w:val="000000"/>
          <w:sz w:val="22"/>
          <w:szCs w:val="22"/>
          <w:lang w:eastAsia="en-US"/>
        </w:rPr>
        <w:t xml:space="preserve">Anyone who has concerns for the immediate safety of a </w:t>
      </w:r>
      <w:r w:rsidRPr="00A246B8">
        <w:rPr>
          <w:b/>
          <w:bCs/>
          <w:color w:val="000000"/>
          <w:sz w:val="22"/>
          <w:szCs w:val="22"/>
          <w:lang w:eastAsia="en-US"/>
        </w:rPr>
        <w:t xml:space="preserve">child or young person </w:t>
      </w:r>
      <w:r w:rsidRPr="00A246B8">
        <w:rPr>
          <w:color w:val="000000"/>
          <w:sz w:val="22"/>
          <w:szCs w:val="22"/>
          <w:lang w:eastAsia="en-US"/>
        </w:rPr>
        <w:t>must phone:</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w:t>
      </w:r>
      <w:r w:rsidRPr="006564A4">
        <w:rPr>
          <w:color w:val="000000"/>
          <w:sz w:val="22"/>
          <w:szCs w:val="22"/>
          <w:lang w:eastAsia="en-US"/>
        </w:rPr>
        <w:tab/>
      </w:r>
      <w:proofErr w:type="spellStart"/>
      <w:r w:rsidRPr="006564A4">
        <w:rPr>
          <w:color w:val="000000"/>
          <w:sz w:val="22"/>
          <w:szCs w:val="22"/>
          <w:lang w:eastAsia="en-US"/>
        </w:rPr>
        <w:t>Careline</w:t>
      </w:r>
      <w:proofErr w:type="spellEnd"/>
      <w:r w:rsidRPr="006564A4">
        <w:rPr>
          <w:color w:val="000000"/>
          <w:sz w:val="22"/>
          <w:szCs w:val="22"/>
          <w:lang w:eastAsia="en-US"/>
        </w:rPr>
        <w:t xml:space="preserve"> Adults 0151 233 3800 open 7 days a week, 24 hours a day</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w:t>
      </w:r>
      <w:r w:rsidRPr="006564A4">
        <w:rPr>
          <w:color w:val="000000"/>
          <w:sz w:val="22"/>
          <w:szCs w:val="22"/>
          <w:lang w:eastAsia="en-US"/>
        </w:rPr>
        <w:tab/>
      </w:r>
      <w:proofErr w:type="spellStart"/>
      <w:r w:rsidRPr="006564A4">
        <w:rPr>
          <w:color w:val="000000"/>
          <w:sz w:val="22"/>
          <w:szCs w:val="22"/>
          <w:lang w:eastAsia="en-US"/>
        </w:rPr>
        <w:t>Careline</w:t>
      </w:r>
      <w:proofErr w:type="spellEnd"/>
      <w:r w:rsidRPr="006564A4">
        <w:rPr>
          <w:color w:val="000000"/>
          <w:sz w:val="22"/>
          <w:szCs w:val="22"/>
          <w:lang w:eastAsia="en-US"/>
        </w:rPr>
        <w:t xml:space="preserve"> </w:t>
      </w:r>
      <w:proofErr w:type="spellStart"/>
      <w:r w:rsidRPr="006564A4">
        <w:rPr>
          <w:color w:val="000000"/>
          <w:sz w:val="22"/>
          <w:szCs w:val="22"/>
          <w:lang w:eastAsia="en-US"/>
        </w:rPr>
        <w:t>Childrens</w:t>
      </w:r>
      <w:proofErr w:type="spellEnd"/>
      <w:r w:rsidRPr="006564A4">
        <w:rPr>
          <w:color w:val="000000"/>
          <w:sz w:val="22"/>
          <w:szCs w:val="22"/>
          <w:lang w:eastAsia="en-US"/>
        </w:rPr>
        <w:t xml:space="preserve"> 0151 233 3700 open 7 days a week, 24 hours a day</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 xml:space="preserve"> Do not hesitate. Seek support and advice immediately.</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Please refer to the link below for more information about safeguarding children and young people:</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 xml:space="preserve">Website: </w:t>
      </w:r>
      <w:hyperlink r:id="rId21" w:history="1">
        <w:r w:rsidR="00150C53" w:rsidRPr="00E62767">
          <w:rPr>
            <w:rStyle w:val="Hyperlink"/>
            <w:sz w:val="22"/>
            <w:szCs w:val="22"/>
            <w:lang w:eastAsia="en-US"/>
          </w:rPr>
          <w:t>https://liverpool.gov.uk</w:t>
        </w:r>
      </w:hyperlink>
      <w:r w:rsidR="00150C53">
        <w:rPr>
          <w:color w:val="000000"/>
          <w:sz w:val="22"/>
          <w:szCs w:val="22"/>
          <w:lang w:eastAsia="en-US"/>
        </w:rPr>
        <w:t xml:space="preserve"> </w:t>
      </w:r>
      <w:bookmarkStart w:id="0" w:name="_GoBack"/>
      <w:bookmarkEnd w:id="0"/>
      <w:r w:rsidRPr="006564A4">
        <w:rPr>
          <w:color w:val="000000"/>
          <w:sz w:val="22"/>
          <w:szCs w:val="22"/>
          <w:lang w:eastAsia="en-US"/>
        </w:rPr>
        <w:t xml:space="preserve">  this is a one stop shop web address with a search bar for easy location of desired service</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Safeguarding Vulnerable Adults</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A vulnerable adult is any person 18 or over who is or may be in need of community care services by reason of:</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 xml:space="preserve"> •Mental or other disability, age or illness and;</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 xml:space="preserve"> •Who is or may be unable to take care of him/herself; or</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 xml:space="preserve"> •Unable to protect him/herself from significant harm or serious exploitation</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 xml:space="preserve">To report concerns about vulnerable adults: </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 xml:space="preserve">Liverpool:   </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w:t>
      </w:r>
      <w:r w:rsidRPr="006564A4">
        <w:rPr>
          <w:color w:val="000000"/>
          <w:sz w:val="22"/>
          <w:szCs w:val="22"/>
          <w:lang w:eastAsia="en-US"/>
        </w:rPr>
        <w:tab/>
        <w:t xml:space="preserve"> 9-5 Referral phone number: 0151 907 8306</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lastRenderedPageBreak/>
        <w:t>•</w:t>
      </w:r>
      <w:r w:rsidRPr="006564A4">
        <w:rPr>
          <w:color w:val="000000"/>
          <w:sz w:val="22"/>
          <w:szCs w:val="22"/>
          <w:lang w:eastAsia="en-US"/>
        </w:rPr>
        <w:tab/>
        <w:t xml:space="preserve"> 9-5 Referral Online https://Liverpool.me/safeguarding-adults-alert-form/</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w:t>
      </w:r>
      <w:r w:rsidRPr="006564A4">
        <w:rPr>
          <w:color w:val="000000"/>
          <w:sz w:val="22"/>
          <w:szCs w:val="22"/>
          <w:lang w:eastAsia="en-US"/>
        </w:rPr>
        <w:tab/>
        <w:t xml:space="preserve"> Changing Lives– 0300 11 11 </w:t>
      </w:r>
      <w:proofErr w:type="gramStart"/>
      <w:r w:rsidRPr="006564A4">
        <w:rPr>
          <w:color w:val="000000"/>
          <w:sz w:val="22"/>
          <w:szCs w:val="22"/>
          <w:lang w:eastAsia="en-US"/>
        </w:rPr>
        <w:t>247  (</w:t>
      </w:r>
      <w:proofErr w:type="gramEnd"/>
      <w:r w:rsidRPr="006564A4">
        <w:rPr>
          <w:color w:val="000000"/>
          <w:sz w:val="22"/>
          <w:szCs w:val="22"/>
          <w:lang w:eastAsia="en-US"/>
        </w:rPr>
        <w:t>Domestic Abuse Support Service)</w:t>
      </w:r>
    </w:p>
    <w:p w:rsidR="006564A4" w:rsidRPr="006564A4" w:rsidRDefault="006564A4" w:rsidP="00921E77">
      <w:pPr>
        <w:pStyle w:val="NormalWeb"/>
        <w:shd w:val="clear" w:color="auto" w:fill="FFFFFF"/>
        <w:spacing w:line="360" w:lineRule="atLeast"/>
        <w:ind w:left="720" w:hanging="720"/>
        <w:rPr>
          <w:color w:val="000000"/>
          <w:sz w:val="22"/>
          <w:szCs w:val="22"/>
          <w:lang w:eastAsia="en-US"/>
        </w:rPr>
      </w:pPr>
      <w:r w:rsidRPr="006564A4">
        <w:rPr>
          <w:color w:val="000000"/>
          <w:sz w:val="22"/>
          <w:szCs w:val="22"/>
          <w:lang w:eastAsia="en-US"/>
        </w:rPr>
        <w:t>•</w:t>
      </w:r>
      <w:r w:rsidRPr="006564A4">
        <w:rPr>
          <w:color w:val="000000"/>
          <w:sz w:val="22"/>
          <w:szCs w:val="22"/>
          <w:lang w:eastAsia="en-US"/>
        </w:rPr>
        <w:tab/>
        <w:t xml:space="preserve">Liverpool Rape and Sexual Assault Support Centre &amp; Liverpool Independent    </w:t>
      </w:r>
      <w:r w:rsidR="00921E77">
        <w:rPr>
          <w:color w:val="000000"/>
          <w:sz w:val="22"/>
          <w:szCs w:val="22"/>
          <w:lang w:eastAsia="en-US"/>
        </w:rPr>
        <w:t xml:space="preserve">  </w:t>
      </w:r>
      <w:r w:rsidRPr="006564A4">
        <w:rPr>
          <w:color w:val="000000"/>
          <w:sz w:val="22"/>
          <w:szCs w:val="22"/>
          <w:lang w:eastAsia="en-US"/>
        </w:rPr>
        <w:t>Sexual Violence Advocate: 01925 221 546</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w:t>
      </w:r>
      <w:r w:rsidRPr="006564A4">
        <w:rPr>
          <w:color w:val="000000"/>
          <w:sz w:val="22"/>
          <w:szCs w:val="22"/>
          <w:lang w:eastAsia="en-US"/>
        </w:rPr>
        <w:tab/>
        <w:t xml:space="preserve">Liverpool </w:t>
      </w:r>
      <w:r w:rsidR="00921E77">
        <w:rPr>
          <w:color w:val="000000"/>
          <w:sz w:val="22"/>
          <w:szCs w:val="22"/>
          <w:lang w:eastAsia="en-US"/>
        </w:rPr>
        <w:t xml:space="preserve">City </w:t>
      </w:r>
      <w:r w:rsidRPr="006564A4">
        <w:rPr>
          <w:color w:val="000000"/>
          <w:sz w:val="22"/>
          <w:szCs w:val="22"/>
          <w:lang w:eastAsia="en-US"/>
        </w:rPr>
        <w:t xml:space="preserve">Council main number: 0303 333 4300.                                                                                                  </w:t>
      </w:r>
    </w:p>
    <w:p w:rsidR="006564A4" w:rsidRPr="006564A4" w:rsidRDefault="006564A4" w:rsidP="006564A4">
      <w:pPr>
        <w:pStyle w:val="NormalWeb"/>
        <w:shd w:val="clear" w:color="auto" w:fill="FFFFFF"/>
        <w:spacing w:line="360" w:lineRule="atLeast"/>
        <w:rPr>
          <w:color w:val="000000"/>
          <w:sz w:val="22"/>
          <w:szCs w:val="22"/>
          <w:lang w:eastAsia="en-US"/>
        </w:rPr>
      </w:pPr>
      <w:r w:rsidRPr="006564A4">
        <w:rPr>
          <w:color w:val="000000"/>
          <w:sz w:val="22"/>
          <w:szCs w:val="22"/>
          <w:lang w:eastAsia="en-US"/>
        </w:rPr>
        <w:t xml:space="preserve"> </w:t>
      </w:r>
      <w:r w:rsidR="00921E77">
        <w:rPr>
          <w:color w:val="000000"/>
          <w:sz w:val="22"/>
          <w:szCs w:val="22"/>
          <w:lang w:eastAsia="en-US"/>
        </w:rPr>
        <w:t>If you have safeguarding concerns d</w:t>
      </w:r>
      <w:r w:rsidRPr="006564A4">
        <w:rPr>
          <w:color w:val="000000"/>
          <w:sz w:val="22"/>
          <w:szCs w:val="22"/>
          <w:lang w:eastAsia="en-US"/>
        </w:rPr>
        <w:t>o not hesitate</w:t>
      </w:r>
      <w:r w:rsidR="00921E77">
        <w:rPr>
          <w:color w:val="000000"/>
          <w:sz w:val="22"/>
          <w:szCs w:val="22"/>
          <w:lang w:eastAsia="en-US"/>
        </w:rPr>
        <w:t xml:space="preserve"> to s</w:t>
      </w:r>
      <w:r w:rsidRPr="006564A4">
        <w:rPr>
          <w:color w:val="000000"/>
          <w:sz w:val="22"/>
          <w:szCs w:val="22"/>
          <w:lang w:eastAsia="en-US"/>
        </w:rPr>
        <w:t>eek support and advice immediately.</w:t>
      </w:r>
    </w:p>
    <w:p w:rsidR="002100B9" w:rsidRPr="002100B9" w:rsidRDefault="006564A4" w:rsidP="006564A4">
      <w:pPr>
        <w:pStyle w:val="NormalWeb"/>
        <w:shd w:val="clear" w:color="auto" w:fill="FFFFFF"/>
        <w:spacing w:line="360" w:lineRule="atLeast"/>
      </w:pPr>
      <w:r w:rsidRPr="006564A4">
        <w:rPr>
          <w:color w:val="000000"/>
          <w:sz w:val="22"/>
          <w:szCs w:val="22"/>
          <w:lang w:eastAsia="en-US"/>
        </w:rPr>
        <w:t> </w:t>
      </w:r>
    </w:p>
    <w:p w:rsidR="00AD48CD" w:rsidRDefault="002100B9" w:rsidP="007D5041">
      <w:pPr>
        <w:spacing w:after="0" w:line="240" w:lineRule="auto"/>
        <w:rPr>
          <w:rFonts w:ascii="Arial" w:hAnsi="Arial" w:cs="Arial"/>
          <w:b/>
          <w:bCs/>
        </w:rPr>
      </w:pPr>
      <w:r>
        <w:rPr>
          <w:rFonts w:ascii="Arial" w:hAnsi="Arial" w:cs="Arial"/>
          <w:b/>
          <w:bCs/>
        </w:rPr>
        <w:br w:type="page"/>
      </w:r>
      <w:r w:rsidR="001811F6">
        <w:rPr>
          <w:rFonts w:ascii="Arial" w:hAnsi="Arial" w:cs="Arial"/>
          <w:b/>
          <w:bCs/>
        </w:rPr>
        <w:lastRenderedPageBreak/>
        <w:t xml:space="preserve">Appendix B </w:t>
      </w:r>
    </w:p>
    <w:p w:rsidR="001811F6" w:rsidRDefault="001811F6" w:rsidP="001811F6">
      <w:pPr>
        <w:pStyle w:val="ListParagraph"/>
        <w:ind w:left="0"/>
        <w:jc w:val="center"/>
        <w:rPr>
          <w:rFonts w:ascii="Arial" w:hAnsi="Arial" w:cs="Arial"/>
          <w:b/>
          <w:bCs/>
        </w:rPr>
      </w:pPr>
      <w:r w:rsidRPr="00A246B8">
        <w:rPr>
          <w:rFonts w:ascii="Arial" w:hAnsi="Arial" w:cs="Arial"/>
          <w:b/>
          <w:bCs/>
        </w:rPr>
        <w:t>Fraser Guidelines</w:t>
      </w:r>
      <w:r>
        <w:rPr>
          <w:rFonts w:ascii="Arial" w:hAnsi="Arial" w:cs="Arial"/>
          <w:b/>
          <w:bCs/>
        </w:rPr>
        <w:t xml:space="preserve">                                   </w:t>
      </w:r>
    </w:p>
    <w:p w:rsidR="00AD48CD" w:rsidRPr="00A246B8" w:rsidRDefault="00AD48CD" w:rsidP="001811F6">
      <w:pPr>
        <w:pStyle w:val="NormalWeb"/>
        <w:shd w:val="clear" w:color="auto" w:fill="FFFFFF"/>
        <w:spacing w:line="276" w:lineRule="auto"/>
        <w:jc w:val="both"/>
        <w:rPr>
          <w:color w:val="auto"/>
          <w:sz w:val="22"/>
          <w:szCs w:val="22"/>
        </w:rPr>
      </w:pPr>
      <w:r w:rsidRPr="00A246B8">
        <w:rPr>
          <w:color w:val="auto"/>
          <w:sz w:val="22"/>
          <w:szCs w:val="22"/>
        </w:rPr>
        <w:t>Any competent young person in the United Kingdom can consent to medical, surgical or nursing treatment, including contraception and sexual and reproductive health. They are said to be competent if they are capable of fully understanding the nature and possible consequences of the treatment.</w:t>
      </w:r>
    </w:p>
    <w:p w:rsidR="00AD48CD" w:rsidRPr="00A246B8" w:rsidRDefault="00AD48CD" w:rsidP="001811F6">
      <w:pPr>
        <w:pStyle w:val="NormalWeb"/>
        <w:shd w:val="clear" w:color="auto" w:fill="FFFFFF"/>
        <w:spacing w:line="276" w:lineRule="auto"/>
        <w:jc w:val="both"/>
        <w:rPr>
          <w:color w:val="auto"/>
          <w:sz w:val="22"/>
          <w:szCs w:val="22"/>
        </w:rPr>
      </w:pPr>
      <w:r w:rsidRPr="00A246B8">
        <w:rPr>
          <w:color w:val="auto"/>
          <w:sz w:val="22"/>
          <w:szCs w:val="22"/>
        </w:rPr>
        <w:t>Consent from parents is not legally necessary, although the involvement of parents is encouraged. (A parent is someone with legal parental responsibility. This is not always a biological parent.)</w:t>
      </w:r>
    </w:p>
    <w:p w:rsidR="00AD48CD" w:rsidRPr="00A246B8" w:rsidRDefault="00AD48CD" w:rsidP="001811F6">
      <w:pPr>
        <w:pStyle w:val="NormalWeb"/>
        <w:shd w:val="clear" w:color="auto" w:fill="FFFFFF"/>
        <w:spacing w:line="276" w:lineRule="auto"/>
        <w:jc w:val="both"/>
        <w:rPr>
          <w:color w:val="auto"/>
          <w:sz w:val="22"/>
          <w:szCs w:val="22"/>
        </w:rPr>
      </w:pPr>
      <w:r w:rsidRPr="00A246B8">
        <w:rPr>
          <w:color w:val="auto"/>
          <w:sz w:val="22"/>
          <w:szCs w:val="22"/>
        </w:rPr>
        <w:t>Young people are owed the same duties of care and confidentiality as adults. Confidentiality may only be broken when the health, safety or welfare of the young person, or others, would otherwise be at grave risk.</w:t>
      </w:r>
      <w:r w:rsidR="001811F6">
        <w:rPr>
          <w:color w:val="auto"/>
          <w:sz w:val="22"/>
          <w:szCs w:val="22"/>
        </w:rPr>
        <w:t xml:space="preserve"> </w:t>
      </w:r>
      <w:r w:rsidRPr="00A246B8">
        <w:rPr>
          <w:color w:val="auto"/>
          <w:sz w:val="22"/>
          <w:szCs w:val="22"/>
        </w:rPr>
        <w:t>A health professional can give advice or treatment to a person under 16 without parental consent providing they are satisfied that:</w:t>
      </w:r>
    </w:p>
    <w:p w:rsidR="00AD48CD" w:rsidRPr="00A246B8" w:rsidRDefault="00AD48CD" w:rsidP="001811F6">
      <w:pPr>
        <w:pStyle w:val="NormalWeb"/>
        <w:numPr>
          <w:ilvl w:val="0"/>
          <w:numId w:val="10"/>
        </w:numPr>
        <w:jc w:val="both"/>
        <w:rPr>
          <w:color w:val="auto"/>
          <w:sz w:val="22"/>
          <w:szCs w:val="22"/>
        </w:rPr>
      </w:pPr>
      <w:r w:rsidRPr="00A246B8">
        <w:rPr>
          <w:color w:val="auto"/>
          <w:sz w:val="22"/>
          <w:szCs w:val="22"/>
        </w:rPr>
        <w:t>The young person will understand the advice;</w:t>
      </w:r>
    </w:p>
    <w:p w:rsidR="00AD48CD" w:rsidRPr="00A246B8" w:rsidRDefault="00AD48CD" w:rsidP="001811F6">
      <w:pPr>
        <w:pStyle w:val="NormalWeb"/>
        <w:numPr>
          <w:ilvl w:val="0"/>
          <w:numId w:val="10"/>
        </w:numPr>
        <w:jc w:val="both"/>
        <w:rPr>
          <w:color w:val="auto"/>
          <w:sz w:val="22"/>
          <w:szCs w:val="22"/>
        </w:rPr>
      </w:pPr>
      <w:r w:rsidRPr="00A246B8">
        <w:rPr>
          <w:color w:val="auto"/>
          <w:sz w:val="22"/>
          <w:szCs w:val="22"/>
        </w:rPr>
        <w:t>The young person cannot be persuaded to tell his or her parents or allow the doctor to tell them that they are seeking contraceptive advice;</w:t>
      </w:r>
    </w:p>
    <w:p w:rsidR="00AD48CD" w:rsidRPr="00A246B8" w:rsidRDefault="00AD48CD" w:rsidP="00663434">
      <w:pPr>
        <w:pStyle w:val="NormalWeb"/>
        <w:numPr>
          <w:ilvl w:val="0"/>
          <w:numId w:val="10"/>
        </w:numPr>
        <w:rPr>
          <w:color w:val="auto"/>
          <w:sz w:val="22"/>
          <w:szCs w:val="22"/>
        </w:rPr>
      </w:pPr>
      <w:r w:rsidRPr="00A246B8">
        <w:rPr>
          <w:color w:val="auto"/>
          <w:sz w:val="22"/>
          <w:szCs w:val="22"/>
        </w:rPr>
        <w:t>The young person is likely to begin or continue having unprotected sex with or without contraceptive treatment; and</w:t>
      </w:r>
    </w:p>
    <w:p w:rsidR="00AD48CD" w:rsidRPr="00A246B8" w:rsidRDefault="00AD48CD" w:rsidP="00663434">
      <w:pPr>
        <w:pStyle w:val="NormalWeb"/>
        <w:numPr>
          <w:ilvl w:val="0"/>
          <w:numId w:val="10"/>
        </w:numPr>
        <w:rPr>
          <w:color w:val="auto"/>
          <w:sz w:val="22"/>
          <w:szCs w:val="22"/>
        </w:rPr>
      </w:pPr>
      <w:r w:rsidRPr="00A246B8">
        <w:rPr>
          <w:color w:val="auto"/>
          <w:sz w:val="22"/>
          <w:szCs w:val="22"/>
        </w:rPr>
        <w:t>The young person's physical or mental health is likely to suffer unless he or she receives contraceptive advice or treatment.</w:t>
      </w:r>
    </w:p>
    <w:p w:rsidR="00AD48CD" w:rsidRPr="00A246B8" w:rsidRDefault="00AD48CD" w:rsidP="001811F6">
      <w:pPr>
        <w:pStyle w:val="NormalWeb"/>
        <w:spacing w:line="276" w:lineRule="auto"/>
        <w:jc w:val="both"/>
        <w:rPr>
          <w:rFonts w:cs="Times New Roman"/>
          <w:color w:val="auto"/>
          <w:sz w:val="22"/>
          <w:szCs w:val="22"/>
        </w:rPr>
      </w:pPr>
      <w:r w:rsidRPr="00A246B8">
        <w:rPr>
          <w:color w:val="auto"/>
          <w:sz w:val="22"/>
          <w:szCs w:val="22"/>
        </w:rPr>
        <w:t>In 2004, the Department of Health issued revised guidance for health professionals in England. This covers confidentiality, duty of care, good practice and the Sexual Offences Act 2003. The recommendations include that services should produce an explicit confidentiality policy and advertise that their services are confidential to under-16s.</w:t>
      </w:r>
      <w:r w:rsidRPr="00A246B8">
        <w:rPr>
          <w:rStyle w:val="FootnoteReference"/>
          <w:rFonts w:cs="Times New Roman"/>
          <w:color w:val="auto"/>
          <w:sz w:val="22"/>
          <w:szCs w:val="22"/>
        </w:rPr>
        <w:footnoteReference w:id="3"/>
      </w:r>
    </w:p>
    <w:p w:rsidR="00AD48CD" w:rsidRPr="00BF17B7" w:rsidRDefault="00AD48CD" w:rsidP="001811F6">
      <w:pPr>
        <w:pStyle w:val="NormalWeb"/>
        <w:spacing w:line="276" w:lineRule="auto"/>
        <w:jc w:val="both"/>
        <w:rPr>
          <w:rFonts w:cs="Times New Roman"/>
          <w:color w:val="auto"/>
          <w:sz w:val="22"/>
          <w:szCs w:val="22"/>
        </w:rPr>
      </w:pPr>
      <w:r w:rsidRPr="00A246B8">
        <w:rPr>
          <w:color w:val="auto"/>
          <w:sz w:val="22"/>
          <w:szCs w:val="22"/>
        </w:rPr>
        <w:t>In England, Wales and Northern Ireland, the laws on sexual offences do not affect the ability of professionals to provide confidential sexual health advice, information or treatment if it is in order to protect the young person from sexually transmitted infections or pregnancy, to protect their physical safety or to pro</w:t>
      </w:r>
      <w:r>
        <w:rPr>
          <w:color w:val="auto"/>
          <w:sz w:val="22"/>
          <w:szCs w:val="22"/>
        </w:rPr>
        <w:t>mote their emotional well-being.</w:t>
      </w:r>
    </w:p>
    <w:p w:rsidR="00AD48CD" w:rsidRPr="00A246B8" w:rsidRDefault="00AD48CD" w:rsidP="002E52F9">
      <w:pPr>
        <w:pStyle w:val="ListParagraph"/>
        <w:ind w:left="0"/>
        <w:rPr>
          <w:rFonts w:ascii="Arial" w:hAnsi="Arial" w:cs="Arial"/>
        </w:rPr>
      </w:pPr>
    </w:p>
    <w:p w:rsidR="006F451C" w:rsidRPr="00A246B8" w:rsidRDefault="006F451C" w:rsidP="006F451C">
      <w:pPr>
        <w:spacing w:after="0" w:line="240" w:lineRule="auto"/>
        <w:rPr>
          <w:rFonts w:ascii="Arial" w:hAnsi="Arial" w:cs="Arial"/>
          <w:b/>
          <w:bCs/>
        </w:rPr>
      </w:pPr>
      <w:r>
        <w:rPr>
          <w:rFonts w:ascii="Arial" w:hAnsi="Arial" w:cs="Arial"/>
          <w:b/>
          <w:bCs/>
        </w:rPr>
        <w:t xml:space="preserve"> </w:t>
      </w:r>
    </w:p>
    <w:sectPr w:rsidR="006F451C" w:rsidRPr="00A246B8" w:rsidSect="003147F0">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4D" w:rsidRDefault="0039724D" w:rsidP="001E69D9">
      <w:pPr>
        <w:spacing w:after="0" w:line="240" w:lineRule="auto"/>
      </w:pPr>
      <w:r>
        <w:separator/>
      </w:r>
    </w:p>
  </w:endnote>
  <w:endnote w:type="continuationSeparator" w:id="0">
    <w:p w:rsidR="0039724D" w:rsidRDefault="0039724D" w:rsidP="001E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15" w:rsidRDefault="007B2115">
    <w:pPr>
      <w:pStyle w:val="Footer"/>
      <w:jc w:val="center"/>
    </w:pPr>
    <w:r>
      <w:t xml:space="preserve">Page </w:t>
    </w:r>
    <w:r>
      <w:rPr>
        <w:b/>
        <w:bCs/>
      </w:rPr>
      <w:fldChar w:fldCharType="begin"/>
    </w:r>
    <w:r>
      <w:rPr>
        <w:b/>
        <w:bCs/>
      </w:rPr>
      <w:instrText xml:space="preserve"> PAGE </w:instrText>
    </w:r>
    <w:r>
      <w:rPr>
        <w:b/>
        <w:bCs/>
      </w:rPr>
      <w:fldChar w:fldCharType="separate"/>
    </w:r>
    <w:r w:rsidR="00150C53">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150C53">
      <w:rPr>
        <w:b/>
        <w:bCs/>
        <w:noProof/>
      </w:rPr>
      <w:t>16</w:t>
    </w:r>
    <w:r>
      <w:rPr>
        <w:b/>
        <w:bCs/>
      </w:rPr>
      <w:fldChar w:fldCharType="end"/>
    </w:r>
  </w:p>
  <w:p w:rsidR="007B2115" w:rsidRDefault="007B2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4D" w:rsidRDefault="0039724D" w:rsidP="001E69D9">
      <w:pPr>
        <w:spacing w:after="0" w:line="240" w:lineRule="auto"/>
      </w:pPr>
      <w:r>
        <w:separator/>
      </w:r>
    </w:p>
  </w:footnote>
  <w:footnote w:type="continuationSeparator" w:id="0">
    <w:p w:rsidR="0039724D" w:rsidRDefault="0039724D" w:rsidP="001E69D9">
      <w:pPr>
        <w:spacing w:after="0" w:line="240" w:lineRule="auto"/>
      </w:pPr>
      <w:r>
        <w:continuationSeparator/>
      </w:r>
    </w:p>
  </w:footnote>
  <w:footnote w:id="1">
    <w:p w:rsidR="007B2115" w:rsidRDefault="007B2115" w:rsidP="00853041">
      <w:pPr>
        <w:pStyle w:val="FootnoteText"/>
      </w:pPr>
      <w:r>
        <w:rPr>
          <w:rStyle w:val="FootnoteReference"/>
        </w:rPr>
        <w:footnoteRef/>
      </w:r>
      <w:r>
        <w:t xml:space="preserve"> </w:t>
      </w:r>
      <w:proofErr w:type="gramStart"/>
      <w:r>
        <w:t>Department of Health (2013).</w:t>
      </w:r>
      <w:proofErr w:type="gramEnd"/>
      <w:r>
        <w:t xml:space="preserve">  </w:t>
      </w:r>
      <w:proofErr w:type="gramStart"/>
      <w:r w:rsidRPr="001E69D9">
        <w:rPr>
          <w:i/>
          <w:iCs/>
        </w:rPr>
        <w:t>A Framework for Sexual Health Improvement in England.</w:t>
      </w:r>
      <w:proofErr w:type="gramEnd"/>
      <w:r>
        <w:t xml:space="preserve">  </w:t>
      </w:r>
      <w:hyperlink r:id="rId1" w:history="1">
        <w:r w:rsidRPr="00D43EB3">
          <w:rPr>
            <w:rStyle w:val="Hyperlink"/>
          </w:rPr>
          <w:t>https://www.gov.uk/government/uploads/system/uploads/attachment_data/file/142592/9287-2900714-TSO-SexualHealthPolicyNW_ACCESSIBLE.pdf</w:t>
        </w:r>
      </w:hyperlink>
      <w:r>
        <w:t xml:space="preserve"> </w:t>
      </w:r>
    </w:p>
  </w:footnote>
  <w:footnote w:id="2">
    <w:p w:rsidR="007B2115" w:rsidRDefault="007B2115" w:rsidP="00853041">
      <w:pPr>
        <w:pStyle w:val="FootnoteText"/>
      </w:pPr>
      <w:r>
        <w:rPr>
          <w:rStyle w:val="FootnoteReference"/>
        </w:rPr>
        <w:footnoteRef/>
      </w:r>
      <w:r>
        <w:t xml:space="preserve"> Public Health England (2014 revised 2015).  </w:t>
      </w:r>
      <w:proofErr w:type="gramStart"/>
      <w:r>
        <w:t>Making it Work: A Guide to Whole System Commissioning for sexual health, reproductive health and HIV.</w:t>
      </w:r>
      <w:proofErr w:type="gramEnd"/>
      <w:r>
        <w:t xml:space="preserve"> </w:t>
      </w:r>
      <w:hyperlink r:id="rId2" w:history="1">
        <w:r w:rsidRPr="00D43EB3">
          <w:rPr>
            <w:rStyle w:val="Hyperlink"/>
          </w:rPr>
          <w:t>https://www.gov.uk/government/uploads/system/uploads/attachment_data/file/408357/Making_it_work_revised_March_2015.pdf</w:t>
        </w:r>
      </w:hyperlink>
      <w:r>
        <w:t xml:space="preserve"> </w:t>
      </w:r>
    </w:p>
  </w:footnote>
  <w:footnote w:id="3">
    <w:p w:rsidR="007B2115" w:rsidRDefault="007B2115" w:rsidP="0017295F">
      <w:pPr>
        <w:pStyle w:val="FootnoteText"/>
      </w:pPr>
      <w:r w:rsidRPr="0017295F">
        <w:rPr>
          <w:vertAlign w:val="superscript"/>
        </w:rPr>
        <w:t>6</w:t>
      </w:r>
      <w:r>
        <w:t xml:space="preserve"> Department of Health, Best practice guidance for doctors and other health professionals on the provision of advice and treatment to young people under16 on contraception, sexual and reproductive health (DH, 2004).</w:t>
      </w:r>
    </w:p>
    <w:p w:rsidR="006F451C" w:rsidRDefault="006F451C" w:rsidP="0017295F">
      <w:pPr>
        <w:pStyle w:val="FootnoteText"/>
      </w:pPr>
    </w:p>
    <w:p w:rsidR="007B2115" w:rsidRDefault="007B2115" w:rsidP="0017295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F5"/>
    <w:multiLevelType w:val="hybridMultilevel"/>
    <w:tmpl w:val="B4580632"/>
    <w:lvl w:ilvl="0" w:tplc="08090001">
      <w:start w:val="1"/>
      <w:numFmt w:val="bullet"/>
      <w:lvlText w:val=""/>
      <w:lvlJc w:val="left"/>
      <w:pPr>
        <w:ind w:left="1004" w:hanging="360"/>
      </w:pPr>
      <w:rPr>
        <w:rFonts w:ascii="Symbol" w:hAnsi="Symbol" w:cs="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cs="Wingdings" w:hint="default"/>
      </w:rPr>
    </w:lvl>
    <w:lvl w:ilvl="3" w:tplc="08090001">
      <w:start w:val="1"/>
      <w:numFmt w:val="bullet"/>
      <w:lvlText w:val=""/>
      <w:lvlJc w:val="left"/>
      <w:pPr>
        <w:ind w:left="3164" w:hanging="360"/>
      </w:pPr>
      <w:rPr>
        <w:rFonts w:ascii="Symbol" w:hAnsi="Symbol" w:cs="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cs="Wingdings" w:hint="default"/>
      </w:rPr>
    </w:lvl>
    <w:lvl w:ilvl="6" w:tplc="08090001">
      <w:start w:val="1"/>
      <w:numFmt w:val="bullet"/>
      <w:lvlText w:val=""/>
      <w:lvlJc w:val="left"/>
      <w:pPr>
        <w:ind w:left="5324" w:hanging="360"/>
      </w:pPr>
      <w:rPr>
        <w:rFonts w:ascii="Symbol" w:hAnsi="Symbol" w:cs="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cs="Wingdings" w:hint="default"/>
      </w:rPr>
    </w:lvl>
  </w:abstractNum>
  <w:abstractNum w:abstractNumId="1">
    <w:nsid w:val="01234D37"/>
    <w:multiLevelType w:val="hybridMultilevel"/>
    <w:tmpl w:val="99F82FA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93434B0"/>
    <w:multiLevelType w:val="hybridMultilevel"/>
    <w:tmpl w:val="11DEEAE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A631B6C"/>
    <w:multiLevelType w:val="hybridMultilevel"/>
    <w:tmpl w:val="8948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77A29"/>
    <w:multiLevelType w:val="hybridMultilevel"/>
    <w:tmpl w:val="AAAE64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1F21B2E"/>
    <w:multiLevelType w:val="hybridMultilevel"/>
    <w:tmpl w:val="E9D40B1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
    <w:nsid w:val="128A6DCF"/>
    <w:multiLevelType w:val="hybridMultilevel"/>
    <w:tmpl w:val="EF5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C6C5F"/>
    <w:multiLevelType w:val="hybridMultilevel"/>
    <w:tmpl w:val="B27A8A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9B86B50"/>
    <w:multiLevelType w:val="hybridMultilevel"/>
    <w:tmpl w:val="30B05BE6"/>
    <w:lvl w:ilvl="0" w:tplc="08090001">
      <w:start w:val="1"/>
      <w:numFmt w:val="bullet"/>
      <w:lvlText w:val=""/>
      <w:lvlJc w:val="left"/>
      <w:pPr>
        <w:ind w:left="1004" w:hanging="360"/>
      </w:pPr>
      <w:rPr>
        <w:rFonts w:ascii="Symbol" w:hAnsi="Symbol" w:cs="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cs="Wingdings" w:hint="default"/>
      </w:rPr>
    </w:lvl>
    <w:lvl w:ilvl="3" w:tplc="08090001">
      <w:start w:val="1"/>
      <w:numFmt w:val="bullet"/>
      <w:lvlText w:val=""/>
      <w:lvlJc w:val="left"/>
      <w:pPr>
        <w:ind w:left="3164" w:hanging="360"/>
      </w:pPr>
      <w:rPr>
        <w:rFonts w:ascii="Symbol" w:hAnsi="Symbol" w:cs="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cs="Wingdings" w:hint="default"/>
      </w:rPr>
    </w:lvl>
    <w:lvl w:ilvl="6" w:tplc="08090001">
      <w:start w:val="1"/>
      <w:numFmt w:val="bullet"/>
      <w:lvlText w:val=""/>
      <w:lvlJc w:val="left"/>
      <w:pPr>
        <w:ind w:left="5324" w:hanging="360"/>
      </w:pPr>
      <w:rPr>
        <w:rFonts w:ascii="Symbol" w:hAnsi="Symbol" w:cs="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cs="Wingdings" w:hint="default"/>
      </w:rPr>
    </w:lvl>
  </w:abstractNum>
  <w:abstractNum w:abstractNumId="9">
    <w:nsid w:val="1C2D1E06"/>
    <w:multiLevelType w:val="hybridMultilevel"/>
    <w:tmpl w:val="698CACA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nsid w:val="26C048E3"/>
    <w:multiLevelType w:val="hybridMultilevel"/>
    <w:tmpl w:val="E7FC6F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B1B58C7"/>
    <w:multiLevelType w:val="multilevel"/>
    <w:tmpl w:val="3AE24A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09A527A"/>
    <w:multiLevelType w:val="hybridMultilevel"/>
    <w:tmpl w:val="D232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395E9B"/>
    <w:multiLevelType w:val="hybridMultilevel"/>
    <w:tmpl w:val="35962090"/>
    <w:lvl w:ilvl="0" w:tplc="08090001">
      <w:start w:val="1"/>
      <w:numFmt w:val="bullet"/>
      <w:lvlText w:val=""/>
      <w:lvlJc w:val="left"/>
      <w:pPr>
        <w:ind w:left="1004" w:hanging="360"/>
      </w:pPr>
      <w:rPr>
        <w:rFonts w:ascii="Symbol" w:hAnsi="Symbol" w:cs="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cs="Wingdings" w:hint="default"/>
      </w:rPr>
    </w:lvl>
    <w:lvl w:ilvl="3" w:tplc="08090001">
      <w:start w:val="1"/>
      <w:numFmt w:val="bullet"/>
      <w:lvlText w:val=""/>
      <w:lvlJc w:val="left"/>
      <w:pPr>
        <w:ind w:left="3164" w:hanging="360"/>
      </w:pPr>
      <w:rPr>
        <w:rFonts w:ascii="Symbol" w:hAnsi="Symbol" w:cs="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cs="Wingdings" w:hint="default"/>
      </w:rPr>
    </w:lvl>
    <w:lvl w:ilvl="6" w:tplc="08090001">
      <w:start w:val="1"/>
      <w:numFmt w:val="bullet"/>
      <w:lvlText w:val=""/>
      <w:lvlJc w:val="left"/>
      <w:pPr>
        <w:ind w:left="5324" w:hanging="360"/>
      </w:pPr>
      <w:rPr>
        <w:rFonts w:ascii="Symbol" w:hAnsi="Symbol" w:cs="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cs="Wingdings" w:hint="default"/>
      </w:rPr>
    </w:lvl>
  </w:abstractNum>
  <w:abstractNum w:abstractNumId="14">
    <w:nsid w:val="393C7E25"/>
    <w:multiLevelType w:val="hybridMultilevel"/>
    <w:tmpl w:val="498E3C2E"/>
    <w:lvl w:ilvl="0" w:tplc="08090001">
      <w:start w:val="1"/>
      <w:numFmt w:val="bullet"/>
      <w:lvlText w:val=""/>
      <w:lvlJc w:val="left"/>
      <w:pPr>
        <w:ind w:left="1004" w:hanging="360"/>
      </w:pPr>
      <w:rPr>
        <w:rFonts w:ascii="Symbol" w:hAnsi="Symbol" w:cs="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cs="Wingdings" w:hint="default"/>
      </w:rPr>
    </w:lvl>
    <w:lvl w:ilvl="3" w:tplc="08090001">
      <w:start w:val="1"/>
      <w:numFmt w:val="bullet"/>
      <w:lvlText w:val=""/>
      <w:lvlJc w:val="left"/>
      <w:pPr>
        <w:ind w:left="3164" w:hanging="360"/>
      </w:pPr>
      <w:rPr>
        <w:rFonts w:ascii="Symbol" w:hAnsi="Symbol" w:cs="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cs="Wingdings" w:hint="default"/>
      </w:rPr>
    </w:lvl>
    <w:lvl w:ilvl="6" w:tplc="08090001">
      <w:start w:val="1"/>
      <w:numFmt w:val="bullet"/>
      <w:lvlText w:val=""/>
      <w:lvlJc w:val="left"/>
      <w:pPr>
        <w:ind w:left="5324" w:hanging="360"/>
      </w:pPr>
      <w:rPr>
        <w:rFonts w:ascii="Symbol" w:hAnsi="Symbol" w:cs="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cs="Wingdings" w:hint="default"/>
      </w:rPr>
    </w:lvl>
  </w:abstractNum>
  <w:abstractNum w:abstractNumId="15">
    <w:nsid w:val="3F8052FB"/>
    <w:multiLevelType w:val="hybridMultilevel"/>
    <w:tmpl w:val="4634B5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0802BB6"/>
    <w:multiLevelType w:val="hybridMultilevel"/>
    <w:tmpl w:val="73063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1286952"/>
    <w:multiLevelType w:val="hybridMultilevel"/>
    <w:tmpl w:val="8A7C4C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43763B00"/>
    <w:multiLevelType w:val="hybridMultilevel"/>
    <w:tmpl w:val="56AEE8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62546EF"/>
    <w:multiLevelType w:val="hybridMultilevel"/>
    <w:tmpl w:val="01EE4D0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0">
    <w:nsid w:val="4B3E44BC"/>
    <w:multiLevelType w:val="hybridMultilevel"/>
    <w:tmpl w:val="41BE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341ADD"/>
    <w:multiLevelType w:val="hybridMultilevel"/>
    <w:tmpl w:val="6ABC20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61C00EB"/>
    <w:multiLevelType w:val="hybridMultilevel"/>
    <w:tmpl w:val="E8FA49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70314D1C"/>
    <w:multiLevelType w:val="hybridMultilevel"/>
    <w:tmpl w:val="DE7E40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757977B6"/>
    <w:multiLevelType w:val="hybridMultilevel"/>
    <w:tmpl w:val="9E78F0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796F75AC"/>
    <w:multiLevelType w:val="hybridMultilevel"/>
    <w:tmpl w:val="2EA842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7A94541F"/>
    <w:multiLevelType w:val="hybridMultilevel"/>
    <w:tmpl w:val="A492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D65A61"/>
    <w:multiLevelType w:val="hybridMultilevel"/>
    <w:tmpl w:val="E5A6AB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5"/>
  </w:num>
  <w:num w:numId="2">
    <w:abstractNumId w:val="16"/>
  </w:num>
  <w:num w:numId="3">
    <w:abstractNumId w:val="10"/>
  </w:num>
  <w:num w:numId="4">
    <w:abstractNumId w:val="5"/>
  </w:num>
  <w:num w:numId="5">
    <w:abstractNumId w:val="0"/>
  </w:num>
  <w:num w:numId="6">
    <w:abstractNumId w:val="8"/>
  </w:num>
  <w:num w:numId="7">
    <w:abstractNumId w:val="14"/>
  </w:num>
  <w:num w:numId="8">
    <w:abstractNumId w:val="11"/>
  </w:num>
  <w:num w:numId="9">
    <w:abstractNumId w:val="23"/>
  </w:num>
  <w:num w:numId="10">
    <w:abstractNumId w:val="24"/>
  </w:num>
  <w:num w:numId="11">
    <w:abstractNumId w:val="7"/>
  </w:num>
  <w:num w:numId="12">
    <w:abstractNumId w:val="27"/>
  </w:num>
  <w:num w:numId="13">
    <w:abstractNumId w:val="1"/>
  </w:num>
  <w:num w:numId="14">
    <w:abstractNumId w:val="17"/>
  </w:num>
  <w:num w:numId="15">
    <w:abstractNumId w:val="2"/>
  </w:num>
  <w:num w:numId="16">
    <w:abstractNumId w:val="22"/>
  </w:num>
  <w:num w:numId="17">
    <w:abstractNumId w:val="13"/>
  </w:num>
  <w:num w:numId="18">
    <w:abstractNumId w:val="25"/>
  </w:num>
  <w:num w:numId="19">
    <w:abstractNumId w:val="4"/>
  </w:num>
  <w:num w:numId="20">
    <w:abstractNumId w:val="18"/>
  </w:num>
  <w:num w:numId="21">
    <w:abstractNumId w:val="19"/>
  </w:num>
  <w:num w:numId="22">
    <w:abstractNumId w:val="21"/>
  </w:num>
  <w:num w:numId="23">
    <w:abstractNumId w:val="20"/>
  </w:num>
  <w:num w:numId="24">
    <w:abstractNumId w:val="6"/>
  </w:num>
  <w:num w:numId="25">
    <w:abstractNumId w:val="26"/>
  </w:num>
  <w:num w:numId="26">
    <w:abstractNumId w:val="12"/>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1D"/>
    <w:rsid w:val="00023073"/>
    <w:rsid w:val="00031BE0"/>
    <w:rsid w:val="000355BE"/>
    <w:rsid w:val="00042B88"/>
    <w:rsid w:val="00057D70"/>
    <w:rsid w:val="0006056C"/>
    <w:rsid w:val="000617C6"/>
    <w:rsid w:val="00061814"/>
    <w:rsid w:val="0007006A"/>
    <w:rsid w:val="00092A66"/>
    <w:rsid w:val="00097324"/>
    <w:rsid w:val="000A2EC9"/>
    <w:rsid w:val="000A3084"/>
    <w:rsid w:val="000B4C6F"/>
    <w:rsid w:val="000B6FFC"/>
    <w:rsid w:val="000C0AF4"/>
    <w:rsid w:val="000C4045"/>
    <w:rsid w:val="000C5229"/>
    <w:rsid w:val="000D01AB"/>
    <w:rsid w:val="000D0634"/>
    <w:rsid w:val="000E5617"/>
    <w:rsid w:val="000F34A3"/>
    <w:rsid w:val="00107CF8"/>
    <w:rsid w:val="00114ADD"/>
    <w:rsid w:val="001162C6"/>
    <w:rsid w:val="0011754C"/>
    <w:rsid w:val="00123186"/>
    <w:rsid w:val="0012341E"/>
    <w:rsid w:val="00125D33"/>
    <w:rsid w:val="00126389"/>
    <w:rsid w:val="00127D4E"/>
    <w:rsid w:val="0014019E"/>
    <w:rsid w:val="0014058B"/>
    <w:rsid w:val="00142478"/>
    <w:rsid w:val="00142D76"/>
    <w:rsid w:val="00150C53"/>
    <w:rsid w:val="001532B0"/>
    <w:rsid w:val="001611EF"/>
    <w:rsid w:val="0016601E"/>
    <w:rsid w:val="00171A6D"/>
    <w:rsid w:val="0017295F"/>
    <w:rsid w:val="001811F6"/>
    <w:rsid w:val="001B6048"/>
    <w:rsid w:val="001B70DA"/>
    <w:rsid w:val="001D758E"/>
    <w:rsid w:val="001E03A3"/>
    <w:rsid w:val="001E5362"/>
    <w:rsid w:val="001E69D9"/>
    <w:rsid w:val="001F0200"/>
    <w:rsid w:val="001F69F9"/>
    <w:rsid w:val="002025C9"/>
    <w:rsid w:val="002074C2"/>
    <w:rsid w:val="002100B9"/>
    <w:rsid w:val="00214099"/>
    <w:rsid w:val="0021598D"/>
    <w:rsid w:val="00227A00"/>
    <w:rsid w:val="002363DC"/>
    <w:rsid w:val="002478D1"/>
    <w:rsid w:val="00250F91"/>
    <w:rsid w:val="00266361"/>
    <w:rsid w:val="00270F7A"/>
    <w:rsid w:val="00275ACD"/>
    <w:rsid w:val="002922F5"/>
    <w:rsid w:val="00294D1E"/>
    <w:rsid w:val="002B1CC2"/>
    <w:rsid w:val="002B374D"/>
    <w:rsid w:val="002B5C4F"/>
    <w:rsid w:val="002C00DF"/>
    <w:rsid w:val="002C3EF2"/>
    <w:rsid w:val="002E52F9"/>
    <w:rsid w:val="002E6A39"/>
    <w:rsid w:val="002F34E7"/>
    <w:rsid w:val="00310D3B"/>
    <w:rsid w:val="003147F0"/>
    <w:rsid w:val="0035648E"/>
    <w:rsid w:val="00367DB6"/>
    <w:rsid w:val="00382294"/>
    <w:rsid w:val="0039724D"/>
    <w:rsid w:val="003B0329"/>
    <w:rsid w:val="003B09D0"/>
    <w:rsid w:val="003B7A9E"/>
    <w:rsid w:val="003C0373"/>
    <w:rsid w:val="003D0738"/>
    <w:rsid w:val="003D16FB"/>
    <w:rsid w:val="003D42E1"/>
    <w:rsid w:val="003E4DF9"/>
    <w:rsid w:val="0040022B"/>
    <w:rsid w:val="00412047"/>
    <w:rsid w:val="00416412"/>
    <w:rsid w:val="0042259C"/>
    <w:rsid w:val="004273AC"/>
    <w:rsid w:val="00431FA2"/>
    <w:rsid w:val="0044563A"/>
    <w:rsid w:val="004472A3"/>
    <w:rsid w:val="00447EB0"/>
    <w:rsid w:val="004603DD"/>
    <w:rsid w:val="00462837"/>
    <w:rsid w:val="00465C51"/>
    <w:rsid w:val="00491E1D"/>
    <w:rsid w:val="0049293D"/>
    <w:rsid w:val="00495CA3"/>
    <w:rsid w:val="0049761C"/>
    <w:rsid w:val="004C663C"/>
    <w:rsid w:val="004C6E8D"/>
    <w:rsid w:val="004C7951"/>
    <w:rsid w:val="004C7BED"/>
    <w:rsid w:val="004D1215"/>
    <w:rsid w:val="004E49AF"/>
    <w:rsid w:val="00535194"/>
    <w:rsid w:val="0054627C"/>
    <w:rsid w:val="0054780B"/>
    <w:rsid w:val="0055723E"/>
    <w:rsid w:val="00560CD8"/>
    <w:rsid w:val="00580827"/>
    <w:rsid w:val="00581DA8"/>
    <w:rsid w:val="00594CE5"/>
    <w:rsid w:val="005A1772"/>
    <w:rsid w:val="005B039D"/>
    <w:rsid w:val="005B1A20"/>
    <w:rsid w:val="005B40D2"/>
    <w:rsid w:val="005C3D5F"/>
    <w:rsid w:val="005E52A6"/>
    <w:rsid w:val="00613011"/>
    <w:rsid w:val="0061786D"/>
    <w:rsid w:val="00621258"/>
    <w:rsid w:val="006227EF"/>
    <w:rsid w:val="006279F3"/>
    <w:rsid w:val="00627C05"/>
    <w:rsid w:val="00633464"/>
    <w:rsid w:val="0063388B"/>
    <w:rsid w:val="00634131"/>
    <w:rsid w:val="0064027A"/>
    <w:rsid w:val="00643665"/>
    <w:rsid w:val="006547EB"/>
    <w:rsid w:val="006564A4"/>
    <w:rsid w:val="00663434"/>
    <w:rsid w:val="00663DFB"/>
    <w:rsid w:val="0066441E"/>
    <w:rsid w:val="00675357"/>
    <w:rsid w:val="00675CB9"/>
    <w:rsid w:val="0068453D"/>
    <w:rsid w:val="006910DC"/>
    <w:rsid w:val="006A056E"/>
    <w:rsid w:val="006B0831"/>
    <w:rsid w:val="006B43DB"/>
    <w:rsid w:val="006B779C"/>
    <w:rsid w:val="006B79FF"/>
    <w:rsid w:val="006C2E0D"/>
    <w:rsid w:val="006C365B"/>
    <w:rsid w:val="006C4EAD"/>
    <w:rsid w:val="006C7017"/>
    <w:rsid w:val="006D6FD4"/>
    <w:rsid w:val="006E650B"/>
    <w:rsid w:val="006F451C"/>
    <w:rsid w:val="006F5F4B"/>
    <w:rsid w:val="00700A32"/>
    <w:rsid w:val="0071236F"/>
    <w:rsid w:val="007177BE"/>
    <w:rsid w:val="0073438A"/>
    <w:rsid w:val="007344F0"/>
    <w:rsid w:val="00737B9F"/>
    <w:rsid w:val="007408CB"/>
    <w:rsid w:val="00761201"/>
    <w:rsid w:val="00764BEE"/>
    <w:rsid w:val="007967AB"/>
    <w:rsid w:val="007A6AA6"/>
    <w:rsid w:val="007B2115"/>
    <w:rsid w:val="007D5041"/>
    <w:rsid w:val="007E6D38"/>
    <w:rsid w:val="007F6F3D"/>
    <w:rsid w:val="00803503"/>
    <w:rsid w:val="00816141"/>
    <w:rsid w:val="0083527B"/>
    <w:rsid w:val="0084325E"/>
    <w:rsid w:val="00847955"/>
    <w:rsid w:val="00847CEA"/>
    <w:rsid w:val="00853041"/>
    <w:rsid w:val="008569F4"/>
    <w:rsid w:val="008743E5"/>
    <w:rsid w:val="008A1C7E"/>
    <w:rsid w:val="008B3884"/>
    <w:rsid w:val="008D0414"/>
    <w:rsid w:val="008D18C7"/>
    <w:rsid w:val="008D32E8"/>
    <w:rsid w:val="008D433B"/>
    <w:rsid w:val="00905E44"/>
    <w:rsid w:val="00906356"/>
    <w:rsid w:val="009118CC"/>
    <w:rsid w:val="00921E77"/>
    <w:rsid w:val="009252A0"/>
    <w:rsid w:val="0092627D"/>
    <w:rsid w:val="009264D5"/>
    <w:rsid w:val="00951419"/>
    <w:rsid w:val="00952E86"/>
    <w:rsid w:val="00963975"/>
    <w:rsid w:val="00966859"/>
    <w:rsid w:val="00972EB0"/>
    <w:rsid w:val="009801AD"/>
    <w:rsid w:val="009A3B2E"/>
    <w:rsid w:val="009A5396"/>
    <w:rsid w:val="009B3ACF"/>
    <w:rsid w:val="009D0DAC"/>
    <w:rsid w:val="009F6DD4"/>
    <w:rsid w:val="00A01F2D"/>
    <w:rsid w:val="00A0663C"/>
    <w:rsid w:val="00A17C2E"/>
    <w:rsid w:val="00A21437"/>
    <w:rsid w:val="00A246B8"/>
    <w:rsid w:val="00A33DD4"/>
    <w:rsid w:val="00A43345"/>
    <w:rsid w:val="00A6077F"/>
    <w:rsid w:val="00A63812"/>
    <w:rsid w:val="00A6743E"/>
    <w:rsid w:val="00A739F9"/>
    <w:rsid w:val="00A758BB"/>
    <w:rsid w:val="00A85E8B"/>
    <w:rsid w:val="00A94DC1"/>
    <w:rsid w:val="00A962AE"/>
    <w:rsid w:val="00A965E6"/>
    <w:rsid w:val="00AA525E"/>
    <w:rsid w:val="00AD14DC"/>
    <w:rsid w:val="00AD2FCB"/>
    <w:rsid w:val="00AD4356"/>
    <w:rsid w:val="00AD482F"/>
    <w:rsid w:val="00AD48CD"/>
    <w:rsid w:val="00AD788A"/>
    <w:rsid w:val="00AF7166"/>
    <w:rsid w:val="00B04986"/>
    <w:rsid w:val="00B120FD"/>
    <w:rsid w:val="00B22E55"/>
    <w:rsid w:val="00B245FF"/>
    <w:rsid w:val="00B2579E"/>
    <w:rsid w:val="00B51B83"/>
    <w:rsid w:val="00B612DA"/>
    <w:rsid w:val="00B73F5E"/>
    <w:rsid w:val="00BA3602"/>
    <w:rsid w:val="00BA3EA7"/>
    <w:rsid w:val="00BA4B07"/>
    <w:rsid w:val="00BB4519"/>
    <w:rsid w:val="00BC2EC6"/>
    <w:rsid w:val="00BC6571"/>
    <w:rsid w:val="00BD2C03"/>
    <w:rsid w:val="00BD50FB"/>
    <w:rsid w:val="00BD5AA8"/>
    <w:rsid w:val="00BE30C3"/>
    <w:rsid w:val="00BE6A5B"/>
    <w:rsid w:val="00BF17B7"/>
    <w:rsid w:val="00BF4129"/>
    <w:rsid w:val="00BF60C9"/>
    <w:rsid w:val="00C01D61"/>
    <w:rsid w:val="00C044D9"/>
    <w:rsid w:val="00C05094"/>
    <w:rsid w:val="00C1271A"/>
    <w:rsid w:val="00C148E4"/>
    <w:rsid w:val="00C25A4D"/>
    <w:rsid w:val="00C50F88"/>
    <w:rsid w:val="00C6382C"/>
    <w:rsid w:val="00C70718"/>
    <w:rsid w:val="00C948AC"/>
    <w:rsid w:val="00C96442"/>
    <w:rsid w:val="00CA339B"/>
    <w:rsid w:val="00CA7EF1"/>
    <w:rsid w:val="00CC086E"/>
    <w:rsid w:val="00CC6F75"/>
    <w:rsid w:val="00CC77AD"/>
    <w:rsid w:val="00D013C1"/>
    <w:rsid w:val="00D01E4B"/>
    <w:rsid w:val="00D158B4"/>
    <w:rsid w:val="00D258DA"/>
    <w:rsid w:val="00D26801"/>
    <w:rsid w:val="00D274BD"/>
    <w:rsid w:val="00D3651D"/>
    <w:rsid w:val="00D4251F"/>
    <w:rsid w:val="00D43CA6"/>
    <w:rsid w:val="00D43EB3"/>
    <w:rsid w:val="00D46444"/>
    <w:rsid w:val="00D469B8"/>
    <w:rsid w:val="00D54386"/>
    <w:rsid w:val="00D6106E"/>
    <w:rsid w:val="00D64220"/>
    <w:rsid w:val="00D64D40"/>
    <w:rsid w:val="00D671D3"/>
    <w:rsid w:val="00D6763B"/>
    <w:rsid w:val="00D81119"/>
    <w:rsid w:val="00D831CD"/>
    <w:rsid w:val="00D9074D"/>
    <w:rsid w:val="00D936F6"/>
    <w:rsid w:val="00DB790E"/>
    <w:rsid w:val="00DC097D"/>
    <w:rsid w:val="00DC1304"/>
    <w:rsid w:val="00DC20EB"/>
    <w:rsid w:val="00DC39F4"/>
    <w:rsid w:val="00DC3F21"/>
    <w:rsid w:val="00DC5D6D"/>
    <w:rsid w:val="00DC6FCE"/>
    <w:rsid w:val="00DD1234"/>
    <w:rsid w:val="00DD5AA8"/>
    <w:rsid w:val="00DF78C7"/>
    <w:rsid w:val="00E13453"/>
    <w:rsid w:val="00E23588"/>
    <w:rsid w:val="00E27970"/>
    <w:rsid w:val="00E3157B"/>
    <w:rsid w:val="00E34C65"/>
    <w:rsid w:val="00E37803"/>
    <w:rsid w:val="00E51BCE"/>
    <w:rsid w:val="00E61779"/>
    <w:rsid w:val="00E76E78"/>
    <w:rsid w:val="00E82C65"/>
    <w:rsid w:val="00E967AB"/>
    <w:rsid w:val="00EA0DDE"/>
    <w:rsid w:val="00EA1609"/>
    <w:rsid w:val="00EB6119"/>
    <w:rsid w:val="00EB7BB5"/>
    <w:rsid w:val="00EC0F16"/>
    <w:rsid w:val="00EC1DE4"/>
    <w:rsid w:val="00ED3B53"/>
    <w:rsid w:val="00ED4B1C"/>
    <w:rsid w:val="00EF418F"/>
    <w:rsid w:val="00F033BA"/>
    <w:rsid w:val="00F049DD"/>
    <w:rsid w:val="00F1631B"/>
    <w:rsid w:val="00F20BFB"/>
    <w:rsid w:val="00F2272A"/>
    <w:rsid w:val="00F24C04"/>
    <w:rsid w:val="00F251D4"/>
    <w:rsid w:val="00F30C01"/>
    <w:rsid w:val="00F35670"/>
    <w:rsid w:val="00F45F10"/>
    <w:rsid w:val="00F503D4"/>
    <w:rsid w:val="00F61985"/>
    <w:rsid w:val="00F7521E"/>
    <w:rsid w:val="00F824D0"/>
    <w:rsid w:val="00F9000C"/>
    <w:rsid w:val="00F904E1"/>
    <w:rsid w:val="00F91227"/>
    <w:rsid w:val="00FA440D"/>
    <w:rsid w:val="00FA56F2"/>
    <w:rsid w:val="00FA607C"/>
    <w:rsid w:val="00FB0352"/>
    <w:rsid w:val="00FB2ADC"/>
    <w:rsid w:val="00FB4C31"/>
    <w:rsid w:val="00FC6FD7"/>
    <w:rsid w:val="00FE151C"/>
    <w:rsid w:val="00FE6C77"/>
    <w:rsid w:val="00FF2B63"/>
    <w:rsid w:val="00FF3903"/>
    <w:rsid w:val="00FF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B8"/>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E69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9D9"/>
    <w:rPr>
      <w:sz w:val="20"/>
      <w:szCs w:val="20"/>
    </w:rPr>
  </w:style>
  <w:style w:type="character" w:styleId="FootnoteReference">
    <w:name w:val="footnote reference"/>
    <w:basedOn w:val="DefaultParagraphFont"/>
    <w:uiPriority w:val="99"/>
    <w:semiHidden/>
    <w:rsid w:val="001E69D9"/>
    <w:rPr>
      <w:vertAlign w:val="superscript"/>
    </w:rPr>
  </w:style>
  <w:style w:type="character" w:styleId="Hyperlink">
    <w:name w:val="Hyperlink"/>
    <w:basedOn w:val="DefaultParagraphFont"/>
    <w:uiPriority w:val="99"/>
    <w:rsid w:val="001E69D9"/>
    <w:rPr>
      <w:color w:val="0000FF"/>
      <w:u w:val="single"/>
    </w:rPr>
  </w:style>
  <w:style w:type="paragraph" w:styleId="ListParagraph">
    <w:name w:val="List Paragraph"/>
    <w:basedOn w:val="Normal"/>
    <w:uiPriority w:val="99"/>
    <w:qFormat/>
    <w:rsid w:val="00092A66"/>
    <w:pPr>
      <w:ind w:left="720"/>
    </w:pPr>
  </w:style>
  <w:style w:type="paragraph" w:styleId="NormalWeb">
    <w:name w:val="Normal (Web)"/>
    <w:basedOn w:val="Normal"/>
    <w:uiPriority w:val="99"/>
    <w:rsid w:val="001D758E"/>
    <w:pPr>
      <w:spacing w:before="360" w:after="360" w:line="240" w:lineRule="auto"/>
    </w:pPr>
    <w:rPr>
      <w:rFonts w:ascii="Arial" w:eastAsia="Times New Roman" w:hAnsi="Arial" w:cs="Arial"/>
      <w:color w:val="41463F"/>
      <w:sz w:val="34"/>
      <w:szCs w:val="34"/>
      <w:lang w:eastAsia="en-GB"/>
    </w:rPr>
  </w:style>
  <w:style w:type="character" w:styleId="FollowedHyperlink">
    <w:name w:val="FollowedHyperlink"/>
    <w:basedOn w:val="DefaultParagraphFont"/>
    <w:uiPriority w:val="99"/>
    <w:semiHidden/>
    <w:rsid w:val="00C25A4D"/>
    <w:rPr>
      <w:color w:val="800080"/>
      <w:u w:val="single"/>
    </w:rPr>
  </w:style>
  <w:style w:type="table" w:styleId="TableGrid">
    <w:name w:val="Table Grid"/>
    <w:basedOn w:val="TableNormal"/>
    <w:uiPriority w:val="99"/>
    <w:rsid w:val="00FB4C3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D0634"/>
    <w:rPr>
      <w:sz w:val="16"/>
      <w:szCs w:val="16"/>
    </w:rPr>
  </w:style>
  <w:style w:type="paragraph" w:styleId="CommentText">
    <w:name w:val="annotation text"/>
    <w:basedOn w:val="Normal"/>
    <w:link w:val="CommentTextChar"/>
    <w:uiPriority w:val="99"/>
    <w:semiHidden/>
    <w:rsid w:val="000D0634"/>
    <w:pPr>
      <w:spacing w:line="240" w:lineRule="auto"/>
    </w:pPr>
    <w:rPr>
      <w:sz w:val="20"/>
      <w:szCs w:val="20"/>
    </w:rPr>
  </w:style>
  <w:style w:type="character" w:customStyle="1" w:styleId="CommentTextChar">
    <w:name w:val="Comment Text Char"/>
    <w:basedOn w:val="DefaultParagraphFont"/>
    <w:link w:val="CommentText"/>
    <w:uiPriority w:val="99"/>
    <w:semiHidden/>
    <w:rsid w:val="000D0634"/>
    <w:rPr>
      <w:sz w:val="20"/>
      <w:szCs w:val="20"/>
    </w:rPr>
  </w:style>
  <w:style w:type="paragraph" w:styleId="CommentSubject">
    <w:name w:val="annotation subject"/>
    <w:basedOn w:val="CommentText"/>
    <w:next w:val="CommentText"/>
    <w:link w:val="CommentSubjectChar"/>
    <w:uiPriority w:val="99"/>
    <w:semiHidden/>
    <w:rsid w:val="000D0634"/>
    <w:rPr>
      <w:b/>
      <w:bCs/>
    </w:rPr>
  </w:style>
  <w:style w:type="character" w:customStyle="1" w:styleId="CommentSubjectChar">
    <w:name w:val="Comment Subject Char"/>
    <w:basedOn w:val="CommentTextChar"/>
    <w:link w:val="CommentSubject"/>
    <w:uiPriority w:val="99"/>
    <w:semiHidden/>
    <w:rsid w:val="000D0634"/>
    <w:rPr>
      <w:b/>
      <w:bCs/>
      <w:sz w:val="20"/>
      <w:szCs w:val="20"/>
    </w:rPr>
  </w:style>
  <w:style w:type="paragraph" w:styleId="BalloonText">
    <w:name w:val="Balloon Text"/>
    <w:basedOn w:val="Normal"/>
    <w:link w:val="BalloonTextChar"/>
    <w:uiPriority w:val="99"/>
    <w:semiHidden/>
    <w:rsid w:val="000D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34"/>
    <w:rPr>
      <w:rFonts w:ascii="Tahoma" w:hAnsi="Tahoma" w:cs="Tahoma"/>
      <w:sz w:val="16"/>
      <w:szCs w:val="16"/>
    </w:rPr>
  </w:style>
  <w:style w:type="paragraph" w:styleId="Header">
    <w:name w:val="header"/>
    <w:basedOn w:val="Normal"/>
    <w:link w:val="HeaderChar"/>
    <w:uiPriority w:val="99"/>
    <w:rsid w:val="0003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5BE"/>
  </w:style>
  <w:style w:type="paragraph" w:styleId="Footer">
    <w:name w:val="footer"/>
    <w:basedOn w:val="Normal"/>
    <w:link w:val="FooterChar"/>
    <w:uiPriority w:val="99"/>
    <w:rsid w:val="0003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5BE"/>
  </w:style>
  <w:style w:type="paragraph" w:styleId="NoSpacing">
    <w:name w:val="No Spacing"/>
    <w:uiPriority w:val="1"/>
    <w:qFormat/>
    <w:rsid w:val="002025C9"/>
    <w:rPr>
      <w:rFonts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B8"/>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E69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9D9"/>
    <w:rPr>
      <w:sz w:val="20"/>
      <w:szCs w:val="20"/>
    </w:rPr>
  </w:style>
  <w:style w:type="character" w:styleId="FootnoteReference">
    <w:name w:val="footnote reference"/>
    <w:basedOn w:val="DefaultParagraphFont"/>
    <w:uiPriority w:val="99"/>
    <w:semiHidden/>
    <w:rsid w:val="001E69D9"/>
    <w:rPr>
      <w:vertAlign w:val="superscript"/>
    </w:rPr>
  </w:style>
  <w:style w:type="character" w:styleId="Hyperlink">
    <w:name w:val="Hyperlink"/>
    <w:basedOn w:val="DefaultParagraphFont"/>
    <w:uiPriority w:val="99"/>
    <w:rsid w:val="001E69D9"/>
    <w:rPr>
      <w:color w:val="0000FF"/>
      <w:u w:val="single"/>
    </w:rPr>
  </w:style>
  <w:style w:type="paragraph" w:styleId="ListParagraph">
    <w:name w:val="List Paragraph"/>
    <w:basedOn w:val="Normal"/>
    <w:uiPriority w:val="99"/>
    <w:qFormat/>
    <w:rsid w:val="00092A66"/>
    <w:pPr>
      <w:ind w:left="720"/>
    </w:pPr>
  </w:style>
  <w:style w:type="paragraph" w:styleId="NormalWeb">
    <w:name w:val="Normal (Web)"/>
    <w:basedOn w:val="Normal"/>
    <w:uiPriority w:val="99"/>
    <w:rsid w:val="001D758E"/>
    <w:pPr>
      <w:spacing w:before="360" w:after="360" w:line="240" w:lineRule="auto"/>
    </w:pPr>
    <w:rPr>
      <w:rFonts w:ascii="Arial" w:eastAsia="Times New Roman" w:hAnsi="Arial" w:cs="Arial"/>
      <w:color w:val="41463F"/>
      <w:sz w:val="34"/>
      <w:szCs w:val="34"/>
      <w:lang w:eastAsia="en-GB"/>
    </w:rPr>
  </w:style>
  <w:style w:type="character" w:styleId="FollowedHyperlink">
    <w:name w:val="FollowedHyperlink"/>
    <w:basedOn w:val="DefaultParagraphFont"/>
    <w:uiPriority w:val="99"/>
    <w:semiHidden/>
    <w:rsid w:val="00C25A4D"/>
    <w:rPr>
      <w:color w:val="800080"/>
      <w:u w:val="single"/>
    </w:rPr>
  </w:style>
  <w:style w:type="table" w:styleId="TableGrid">
    <w:name w:val="Table Grid"/>
    <w:basedOn w:val="TableNormal"/>
    <w:uiPriority w:val="99"/>
    <w:rsid w:val="00FB4C3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D0634"/>
    <w:rPr>
      <w:sz w:val="16"/>
      <w:szCs w:val="16"/>
    </w:rPr>
  </w:style>
  <w:style w:type="paragraph" w:styleId="CommentText">
    <w:name w:val="annotation text"/>
    <w:basedOn w:val="Normal"/>
    <w:link w:val="CommentTextChar"/>
    <w:uiPriority w:val="99"/>
    <w:semiHidden/>
    <w:rsid w:val="000D0634"/>
    <w:pPr>
      <w:spacing w:line="240" w:lineRule="auto"/>
    </w:pPr>
    <w:rPr>
      <w:sz w:val="20"/>
      <w:szCs w:val="20"/>
    </w:rPr>
  </w:style>
  <w:style w:type="character" w:customStyle="1" w:styleId="CommentTextChar">
    <w:name w:val="Comment Text Char"/>
    <w:basedOn w:val="DefaultParagraphFont"/>
    <w:link w:val="CommentText"/>
    <w:uiPriority w:val="99"/>
    <w:semiHidden/>
    <w:rsid w:val="000D0634"/>
    <w:rPr>
      <w:sz w:val="20"/>
      <w:szCs w:val="20"/>
    </w:rPr>
  </w:style>
  <w:style w:type="paragraph" w:styleId="CommentSubject">
    <w:name w:val="annotation subject"/>
    <w:basedOn w:val="CommentText"/>
    <w:next w:val="CommentText"/>
    <w:link w:val="CommentSubjectChar"/>
    <w:uiPriority w:val="99"/>
    <w:semiHidden/>
    <w:rsid w:val="000D0634"/>
    <w:rPr>
      <w:b/>
      <w:bCs/>
    </w:rPr>
  </w:style>
  <w:style w:type="character" w:customStyle="1" w:styleId="CommentSubjectChar">
    <w:name w:val="Comment Subject Char"/>
    <w:basedOn w:val="CommentTextChar"/>
    <w:link w:val="CommentSubject"/>
    <w:uiPriority w:val="99"/>
    <w:semiHidden/>
    <w:rsid w:val="000D0634"/>
    <w:rPr>
      <w:b/>
      <w:bCs/>
      <w:sz w:val="20"/>
      <w:szCs w:val="20"/>
    </w:rPr>
  </w:style>
  <w:style w:type="paragraph" w:styleId="BalloonText">
    <w:name w:val="Balloon Text"/>
    <w:basedOn w:val="Normal"/>
    <w:link w:val="BalloonTextChar"/>
    <w:uiPriority w:val="99"/>
    <w:semiHidden/>
    <w:rsid w:val="000D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34"/>
    <w:rPr>
      <w:rFonts w:ascii="Tahoma" w:hAnsi="Tahoma" w:cs="Tahoma"/>
      <w:sz w:val="16"/>
      <w:szCs w:val="16"/>
    </w:rPr>
  </w:style>
  <w:style w:type="paragraph" w:styleId="Header">
    <w:name w:val="header"/>
    <w:basedOn w:val="Normal"/>
    <w:link w:val="HeaderChar"/>
    <w:uiPriority w:val="99"/>
    <w:rsid w:val="0003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5BE"/>
  </w:style>
  <w:style w:type="paragraph" w:styleId="Footer">
    <w:name w:val="footer"/>
    <w:basedOn w:val="Normal"/>
    <w:link w:val="FooterChar"/>
    <w:uiPriority w:val="99"/>
    <w:rsid w:val="0003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5BE"/>
  </w:style>
  <w:style w:type="paragraph" w:styleId="NoSpacing">
    <w:name w:val="No Spacing"/>
    <w:uiPriority w:val="1"/>
    <w:qFormat/>
    <w:rsid w:val="002025C9"/>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63568">
      <w:bodyDiv w:val="1"/>
      <w:marLeft w:val="0"/>
      <w:marRight w:val="0"/>
      <w:marTop w:val="0"/>
      <w:marBottom w:val="0"/>
      <w:divBdr>
        <w:top w:val="none" w:sz="0" w:space="0" w:color="auto"/>
        <w:left w:val="none" w:sz="0" w:space="0" w:color="auto"/>
        <w:bottom w:val="none" w:sz="0" w:space="0" w:color="auto"/>
        <w:right w:val="none" w:sz="0" w:space="0" w:color="auto"/>
      </w:divBdr>
    </w:div>
    <w:div w:id="1019509321">
      <w:marLeft w:val="0"/>
      <w:marRight w:val="0"/>
      <w:marTop w:val="0"/>
      <w:marBottom w:val="0"/>
      <w:divBdr>
        <w:top w:val="none" w:sz="0" w:space="0" w:color="auto"/>
        <w:left w:val="none" w:sz="0" w:space="0" w:color="auto"/>
        <w:bottom w:val="none" w:sz="0" w:space="0" w:color="auto"/>
        <w:right w:val="none" w:sz="0" w:space="0" w:color="auto"/>
      </w:divBdr>
    </w:div>
    <w:div w:id="101950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axess.clinic" TargetMode="External"/><Relationship Id="rId3" Type="http://schemas.openxmlformats.org/officeDocument/2006/relationships/customXml" Target="../customXml/item3.xml"/><Relationship Id="rId21" Type="http://schemas.openxmlformats.org/officeDocument/2006/relationships/hyperlink" Target="https://liverpool.gov.uk"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axess.clinic" TargetMode="External"/><Relationship Id="rId2" Type="http://schemas.openxmlformats.org/officeDocument/2006/relationships/customXml" Target="../customXml/item2.xml"/><Relationship Id="rId16" Type="http://schemas.openxmlformats.org/officeDocument/2006/relationships/hyperlink" Target="http://www.ssha.info/public/manual/index.asp" TargetMode="External"/><Relationship Id="rId20" Type="http://schemas.openxmlformats.org/officeDocument/2006/relationships/hyperlink" Target="http://www.chlamydiascreening.nhs.uk/ps/resources/core-requirements/NCSP%20Standards%207th%20edition%20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hlamydiascreening.nhs.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xess.clini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qc.org.uk/sites/default/files/documents/gac_-_dec_2011_update.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408357/Making_it_work_revised_March_2015.pdf" TargetMode="External"/><Relationship Id="rId1" Type="http://schemas.openxmlformats.org/officeDocument/2006/relationships/hyperlink" Target="https://www.gov.uk/government/uploads/system/uploads/attachment_data/file/142592/9287-2900714-TSO-SexualHealthPolicyNW_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438179F7FABE49A99569B8530C79C6" ma:contentTypeVersion="0" ma:contentTypeDescription="Create a new document." ma:contentTypeScope="" ma:versionID="1b224ca448b4b25e87bd39c20cc43d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C3CD-D582-484C-9AF4-F241CCE14FA7}">
  <ds:schemaRefs>
    <ds:schemaRef ds:uri="http://schemas.microsoft.com/sharepoint/v3/contenttype/forms"/>
  </ds:schemaRefs>
</ds:datastoreItem>
</file>

<file path=customXml/itemProps2.xml><?xml version="1.0" encoding="utf-8"?>
<ds:datastoreItem xmlns:ds="http://schemas.openxmlformats.org/officeDocument/2006/customXml" ds:itemID="{3FC17433-6B05-4CBF-885F-6ACCECCAF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F1F3C6-40A3-414A-8F2E-5603373D891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ECE0A7E-B5D4-4FE2-8111-AEDDB0CE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4055</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Joanne</dc:creator>
  <cp:lastModifiedBy>Davies Sian (RQ6) RLBUHT</cp:lastModifiedBy>
  <cp:revision>9</cp:revision>
  <cp:lastPrinted>2019-07-19T08:05:00Z</cp:lastPrinted>
  <dcterms:created xsi:type="dcterms:W3CDTF">2021-10-19T10:24:00Z</dcterms:created>
  <dcterms:modified xsi:type="dcterms:W3CDTF">2021-10-21T13:06:00Z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0x01010096438179F7FABE49A99569B8530C79C6</vt:lpwstr>
  </property>
</Properties>
</file>