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4BC55" w14:textId="2AF4770E" w:rsidR="00863AED" w:rsidRDefault="00863AED" w:rsidP="007A0B37">
      <w:pPr>
        <w:spacing w:after="122"/>
        <w:jc w:val="center"/>
      </w:pPr>
    </w:p>
    <w:p w14:paraId="3CC9CF76" w14:textId="462F89FD" w:rsidR="00863AED" w:rsidRDefault="003C407A">
      <w:pPr>
        <w:spacing w:after="133"/>
        <w:ind w:left="10" w:right="93" w:hanging="10"/>
        <w:jc w:val="center"/>
        <w:rPr>
          <w:rFonts w:asciiTheme="minorHAnsi" w:eastAsia="Segoe UI" w:hAnsiTheme="minorHAnsi" w:cstheme="minorHAnsi"/>
          <w:b/>
          <w:color w:val="538135"/>
          <w:sz w:val="32"/>
        </w:rPr>
      </w:pPr>
      <w:r w:rsidRPr="0042749E">
        <w:rPr>
          <w:rFonts w:asciiTheme="minorHAnsi" w:eastAsia="Segoe UI" w:hAnsiTheme="minorHAnsi" w:cstheme="minorHAnsi"/>
          <w:b/>
          <w:color w:val="538135"/>
          <w:sz w:val="32"/>
        </w:rPr>
        <w:t>201</w:t>
      </w:r>
      <w:r w:rsidR="008D09D1" w:rsidRPr="0042749E">
        <w:rPr>
          <w:rFonts w:asciiTheme="minorHAnsi" w:eastAsia="Segoe UI" w:hAnsiTheme="minorHAnsi" w:cstheme="minorHAnsi"/>
          <w:b/>
          <w:color w:val="538135"/>
          <w:sz w:val="32"/>
        </w:rPr>
        <w:t>9</w:t>
      </w:r>
      <w:r w:rsidRPr="0042749E">
        <w:rPr>
          <w:rFonts w:asciiTheme="minorHAnsi" w:eastAsia="Segoe UI" w:hAnsiTheme="minorHAnsi" w:cstheme="minorHAnsi"/>
          <w:b/>
          <w:color w:val="538135"/>
          <w:sz w:val="32"/>
        </w:rPr>
        <w:t>-</w:t>
      </w:r>
      <w:r w:rsidR="008D09D1" w:rsidRPr="0042749E">
        <w:rPr>
          <w:rFonts w:asciiTheme="minorHAnsi" w:eastAsia="Segoe UI" w:hAnsiTheme="minorHAnsi" w:cstheme="minorHAnsi"/>
          <w:b/>
          <w:color w:val="538135"/>
          <w:sz w:val="32"/>
        </w:rPr>
        <w:t>20</w:t>
      </w:r>
      <w:r w:rsidRPr="0042749E">
        <w:rPr>
          <w:rFonts w:asciiTheme="minorHAnsi" w:eastAsia="Segoe UI" w:hAnsiTheme="minorHAnsi" w:cstheme="minorHAnsi"/>
          <w:b/>
          <w:color w:val="538135"/>
          <w:sz w:val="32"/>
        </w:rPr>
        <w:t xml:space="preserve"> </w:t>
      </w:r>
      <w:r w:rsidR="008D09D1" w:rsidRPr="0042749E">
        <w:rPr>
          <w:rFonts w:asciiTheme="minorHAnsi" w:eastAsia="Segoe UI" w:hAnsiTheme="minorHAnsi" w:cstheme="minorHAnsi"/>
          <w:b/>
          <w:color w:val="538135"/>
          <w:sz w:val="32"/>
        </w:rPr>
        <w:t xml:space="preserve">Pharmacy </w:t>
      </w:r>
      <w:r w:rsidRPr="0042749E">
        <w:rPr>
          <w:rFonts w:asciiTheme="minorHAnsi" w:eastAsia="Segoe UI" w:hAnsiTheme="minorHAnsi" w:cstheme="minorHAnsi"/>
          <w:b/>
          <w:color w:val="538135"/>
          <w:sz w:val="32"/>
        </w:rPr>
        <w:t xml:space="preserve">Quality Scheme </w:t>
      </w:r>
    </w:p>
    <w:p w14:paraId="28CD93D7" w14:textId="77777777" w:rsidR="00DA039E" w:rsidRPr="0042749E" w:rsidRDefault="00DA039E">
      <w:pPr>
        <w:spacing w:after="133"/>
        <w:ind w:left="10" w:right="93" w:hanging="10"/>
        <w:jc w:val="center"/>
        <w:rPr>
          <w:rFonts w:asciiTheme="minorHAnsi" w:hAnsiTheme="minorHAnsi" w:cstheme="minorHAnsi"/>
        </w:rPr>
      </w:pPr>
    </w:p>
    <w:p w14:paraId="0928CE8C" w14:textId="6B11D931" w:rsidR="00863AED" w:rsidRPr="0042749E" w:rsidRDefault="003C407A" w:rsidP="0066777C">
      <w:pPr>
        <w:spacing w:after="0"/>
        <w:rPr>
          <w:rFonts w:asciiTheme="minorHAnsi" w:hAnsiTheme="minorHAnsi" w:cstheme="minorHAnsi"/>
          <w:sz w:val="20"/>
          <w:szCs w:val="20"/>
        </w:rPr>
      </w:pPr>
      <w:r w:rsidRPr="0042749E">
        <w:rPr>
          <w:rFonts w:asciiTheme="minorHAnsi" w:eastAsia="Segoe UI" w:hAnsiTheme="minorHAnsi" w:cstheme="minorHAnsi"/>
          <w:b/>
          <w:color w:val="538135"/>
          <w:sz w:val="24"/>
          <w:szCs w:val="20"/>
        </w:rPr>
        <w:t xml:space="preserve">What you need to do: </w:t>
      </w:r>
    </w:p>
    <w:p w14:paraId="718088ED" w14:textId="77777777" w:rsidR="0062788A" w:rsidRPr="0042749E" w:rsidRDefault="0062788A" w:rsidP="0066777C">
      <w:pPr>
        <w:spacing w:after="19" w:line="275" w:lineRule="auto"/>
        <w:rPr>
          <w:rFonts w:asciiTheme="minorHAnsi" w:eastAsia="Segoe UI" w:hAnsiTheme="minorHAnsi" w:cstheme="minorHAnsi"/>
        </w:rPr>
      </w:pPr>
    </w:p>
    <w:p w14:paraId="7D888442" w14:textId="78956DBB" w:rsidR="00863AED" w:rsidRPr="0042749E" w:rsidRDefault="0038249B" w:rsidP="0066777C">
      <w:pPr>
        <w:spacing w:after="19" w:line="275" w:lineRule="auto"/>
        <w:jc w:val="both"/>
        <w:rPr>
          <w:rFonts w:asciiTheme="minorHAnsi" w:eastAsia="Segoe UI" w:hAnsiTheme="minorHAnsi" w:cstheme="minorHAnsi"/>
        </w:rPr>
      </w:pPr>
      <w:r>
        <w:rPr>
          <w:rFonts w:asciiTheme="minorHAnsi" w:eastAsia="Segoe UI" w:hAnsiTheme="minorHAnsi" w:cstheme="minorHAnsi"/>
        </w:rPr>
        <w:t>There is a lot of change on the horizon and lots more to keep tabs on</w:t>
      </w:r>
      <w:r w:rsidR="00E04754">
        <w:rPr>
          <w:rFonts w:asciiTheme="minorHAnsi" w:eastAsia="Segoe UI" w:hAnsiTheme="minorHAnsi" w:cstheme="minorHAnsi"/>
        </w:rPr>
        <w:t>,</w:t>
      </w:r>
      <w:r>
        <w:rPr>
          <w:rFonts w:asciiTheme="minorHAnsi" w:eastAsia="Segoe UI" w:hAnsiTheme="minorHAnsi" w:cstheme="minorHAnsi"/>
        </w:rPr>
        <w:t xml:space="preserve"> </w:t>
      </w:r>
      <w:r w:rsidR="00E04754">
        <w:rPr>
          <w:rFonts w:asciiTheme="minorHAnsi" w:eastAsia="Segoe UI" w:hAnsiTheme="minorHAnsi" w:cstheme="minorHAnsi"/>
        </w:rPr>
        <w:t>a</w:t>
      </w:r>
      <w:r>
        <w:rPr>
          <w:rFonts w:asciiTheme="minorHAnsi" w:eastAsia="Segoe UI" w:hAnsiTheme="minorHAnsi" w:cstheme="minorHAnsi"/>
        </w:rPr>
        <w:t xml:space="preserve">s such we </w:t>
      </w:r>
      <w:r w:rsidR="003C407A" w:rsidRPr="0042749E">
        <w:rPr>
          <w:rFonts w:asciiTheme="minorHAnsi" w:eastAsia="Segoe UI" w:hAnsiTheme="minorHAnsi" w:cstheme="minorHAnsi"/>
        </w:rPr>
        <w:t xml:space="preserve">advise all </w:t>
      </w:r>
      <w:r w:rsidR="00245963">
        <w:rPr>
          <w:rFonts w:asciiTheme="minorHAnsi" w:eastAsia="Segoe UI" w:hAnsiTheme="minorHAnsi" w:cstheme="minorHAnsi"/>
        </w:rPr>
        <w:t>pharmacies</w:t>
      </w:r>
      <w:r w:rsidR="003C407A" w:rsidRPr="0042749E">
        <w:rPr>
          <w:rFonts w:asciiTheme="minorHAnsi" w:eastAsia="Segoe UI" w:hAnsiTheme="minorHAnsi" w:cstheme="minorHAnsi"/>
        </w:rPr>
        <w:t xml:space="preserve"> to start as soon as possible </w:t>
      </w:r>
      <w:r w:rsidR="00BD4925" w:rsidRPr="0042749E">
        <w:rPr>
          <w:rFonts w:asciiTheme="minorHAnsi" w:eastAsia="Segoe UI" w:hAnsiTheme="minorHAnsi" w:cstheme="minorHAnsi"/>
        </w:rPr>
        <w:t xml:space="preserve">especially </w:t>
      </w:r>
      <w:r w:rsidR="003C407A" w:rsidRPr="0042749E">
        <w:rPr>
          <w:rFonts w:asciiTheme="minorHAnsi" w:eastAsia="Segoe UI" w:hAnsiTheme="minorHAnsi" w:cstheme="minorHAnsi"/>
        </w:rPr>
        <w:t xml:space="preserve">with </w:t>
      </w:r>
      <w:r w:rsidR="00BD4925" w:rsidRPr="0042749E">
        <w:rPr>
          <w:rFonts w:asciiTheme="minorHAnsi" w:eastAsia="Segoe UI" w:hAnsiTheme="minorHAnsi" w:cstheme="minorHAnsi"/>
        </w:rPr>
        <w:t xml:space="preserve">upcoming changes in </w:t>
      </w:r>
      <w:r>
        <w:rPr>
          <w:rFonts w:asciiTheme="minorHAnsi" w:eastAsia="Segoe UI" w:hAnsiTheme="minorHAnsi" w:cstheme="minorHAnsi"/>
        </w:rPr>
        <w:t xml:space="preserve">Primary </w:t>
      </w:r>
      <w:r w:rsidR="00491830">
        <w:rPr>
          <w:rFonts w:asciiTheme="minorHAnsi" w:eastAsia="Segoe UI" w:hAnsiTheme="minorHAnsi" w:cstheme="minorHAnsi"/>
        </w:rPr>
        <w:t>C</w:t>
      </w:r>
      <w:r>
        <w:rPr>
          <w:rFonts w:asciiTheme="minorHAnsi" w:eastAsia="Segoe UI" w:hAnsiTheme="minorHAnsi" w:cstheme="minorHAnsi"/>
        </w:rPr>
        <w:t>are Networks (</w:t>
      </w:r>
      <w:r w:rsidR="00BD4925" w:rsidRPr="0042749E">
        <w:rPr>
          <w:rFonts w:asciiTheme="minorHAnsi" w:eastAsia="Segoe UI" w:hAnsiTheme="minorHAnsi" w:cstheme="minorHAnsi"/>
        </w:rPr>
        <w:t>PCN’s</w:t>
      </w:r>
      <w:r>
        <w:rPr>
          <w:rFonts w:asciiTheme="minorHAnsi" w:eastAsia="Segoe UI" w:hAnsiTheme="minorHAnsi" w:cstheme="minorHAnsi"/>
        </w:rPr>
        <w:t>)</w:t>
      </w:r>
      <w:r w:rsidR="00BD4925" w:rsidRPr="0042749E">
        <w:rPr>
          <w:rFonts w:asciiTheme="minorHAnsi" w:eastAsia="Segoe UI" w:hAnsiTheme="minorHAnsi" w:cstheme="minorHAnsi"/>
        </w:rPr>
        <w:t xml:space="preserve"> and </w:t>
      </w:r>
      <w:r>
        <w:rPr>
          <w:rFonts w:asciiTheme="minorHAnsi" w:eastAsia="Segoe UI" w:hAnsiTheme="minorHAnsi" w:cstheme="minorHAnsi"/>
        </w:rPr>
        <w:t>the new pharmacy contract (</w:t>
      </w:r>
      <w:r w:rsidR="00BD4925" w:rsidRPr="0042749E">
        <w:rPr>
          <w:rFonts w:asciiTheme="minorHAnsi" w:eastAsia="Segoe UI" w:hAnsiTheme="minorHAnsi" w:cstheme="minorHAnsi"/>
        </w:rPr>
        <w:t>CPCF</w:t>
      </w:r>
      <w:r>
        <w:rPr>
          <w:rFonts w:asciiTheme="minorHAnsi" w:eastAsia="Segoe UI" w:hAnsiTheme="minorHAnsi" w:cstheme="minorHAnsi"/>
        </w:rPr>
        <w:t>)</w:t>
      </w:r>
      <w:r w:rsidR="00BD4925" w:rsidRPr="0042749E">
        <w:rPr>
          <w:rFonts w:asciiTheme="minorHAnsi" w:eastAsia="Segoe UI" w:hAnsiTheme="minorHAnsi" w:cstheme="minorHAnsi"/>
        </w:rPr>
        <w:t xml:space="preserve"> you need to plan ahead as much as possible.</w:t>
      </w:r>
      <w:r>
        <w:rPr>
          <w:rFonts w:asciiTheme="minorHAnsi" w:eastAsia="Segoe UI" w:hAnsiTheme="minorHAnsi" w:cstheme="minorHAnsi"/>
        </w:rPr>
        <w:t xml:space="preserve"> </w:t>
      </w:r>
      <w:r w:rsidR="00491830">
        <w:rPr>
          <w:rFonts w:asciiTheme="minorHAnsi" w:eastAsia="Segoe UI" w:hAnsiTheme="minorHAnsi" w:cstheme="minorHAnsi"/>
        </w:rPr>
        <w:t>So, don’t delay and leave this until the New Year!</w:t>
      </w:r>
    </w:p>
    <w:p w14:paraId="09990C43" w14:textId="4F781073" w:rsidR="00C31158" w:rsidRPr="0042749E" w:rsidRDefault="00C31158" w:rsidP="0066777C">
      <w:pPr>
        <w:spacing w:after="19" w:line="275" w:lineRule="auto"/>
        <w:rPr>
          <w:rFonts w:asciiTheme="minorHAnsi" w:eastAsia="Segoe UI" w:hAnsiTheme="minorHAnsi" w:cstheme="minorHAnsi"/>
        </w:rPr>
      </w:pPr>
    </w:p>
    <w:p w14:paraId="73DE9098" w14:textId="1990B778" w:rsidR="00C31158" w:rsidRPr="0042749E" w:rsidRDefault="00C31158" w:rsidP="0066777C">
      <w:pPr>
        <w:spacing w:after="19" w:line="275" w:lineRule="auto"/>
        <w:rPr>
          <w:rFonts w:asciiTheme="minorHAnsi" w:eastAsia="Segoe UI" w:hAnsiTheme="minorHAnsi" w:cstheme="minorHAnsi"/>
          <w:b/>
          <w:bCs/>
          <w:color w:val="538135" w:themeColor="accent6" w:themeShade="BF"/>
          <w:sz w:val="24"/>
          <w:szCs w:val="24"/>
        </w:rPr>
      </w:pPr>
      <w:r w:rsidRPr="0042749E">
        <w:rPr>
          <w:rFonts w:asciiTheme="minorHAnsi" w:eastAsia="Segoe UI" w:hAnsiTheme="minorHAnsi" w:cstheme="minorHAnsi"/>
          <w:b/>
          <w:bCs/>
          <w:color w:val="538135" w:themeColor="accent6" w:themeShade="BF"/>
          <w:sz w:val="24"/>
          <w:szCs w:val="24"/>
        </w:rPr>
        <w:t>Funding, claiming and payment information:</w:t>
      </w:r>
    </w:p>
    <w:p w14:paraId="07207BA0" w14:textId="3C5E08BC" w:rsidR="00C31158" w:rsidRPr="0042749E" w:rsidRDefault="00C31158" w:rsidP="0066777C">
      <w:pPr>
        <w:spacing w:after="19" w:line="275" w:lineRule="auto"/>
        <w:jc w:val="both"/>
        <w:rPr>
          <w:rFonts w:asciiTheme="minorHAnsi" w:eastAsia="Segoe UI" w:hAnsiTheme="minorHAnsi" w:cstheme="minorHAnsi"/>
        </w:rPr>
      </w:pPr>
      <w:r w:rsidRPr="0042749E">
        <w:rPr>
          <w:rFonts w:asciiTheme="minorHAnsi" w:eastAsia="Segoe UI" w:hAnsiTheme="minorHAnsi" w:cstheme="minorHAnsi"/>
        </w:rPr>
        <w:t xml:space="preserve">Contractors who successfully meet the requirements will receive a payment funded from a £75 million budget. The funding will be divided between qualifying pharmacies based on the number of points they have achieved. Payments will be made to eligible contractors depending on how many criteria/composite bundles they have met and hence points claimed. </w:t>
      </w:r>
    </w:p>
    <w:p w14:paraId="043355C9" w14:textId="0B2760A8" w:rsidR="00C31158" w:rsidRDefault="00C31158" w:rsidP="0066777C">
      <w:pPr>
        <w:spacing w:after="19" w:line="275" w:lineRule="auto"/>
        <w:rPr>
          <w:rFonts w:asciiTheme="minorHAnsi" w:eastAsia="Segoe UI" w:hAnsiTheme="minorHAnsi" w:cstheme="minorHAnsi"/>
        </w:rPr>
      </w:pPr>
      <w:r w:rsidRPr="0042749E">
        <w:rPr>
          <w:rFonts w:asciiTheme="minorHAnsi" w:eastAsia="Segoe UI" w:hAnsiTheme="minorHAnsi" w:cstheme="minorHAnsi"/>
        </w:rPr>
        <w:t xml:space="preserve"> </w:t>
      </w:r>
    </w:p>
    <w:p w14:paraId="09B69ADF" w14:textId="77777777" w:rsidR="0038249B" w:rsidRPr="0038249B" w:rsidRDefault="0038249B" w:rsidP="0066777C">
      <w:pPr>
        <w:spacing w:after="17"/>
        <w:jc w:val="both"/>
        <w:rPr>
          <w:rFonts w:asciiTheme="minorHAnsi" w:hAnsiTheme="minorHAnsi" w:cstheme="minorHAnsi"/>
          <w:b/>
          <w:bCs/>
          <w:color w:val="538135" w:themeColor="accent6" w:themeShade="BF"/>
          <w:sz w:val="24"/>
          <w:szCs w:val="24"/>
        </w:rPr>
      </w:pPr>
      <w:r w:rsidRPr="0038249B">
        <w:rPr>
          <w:rFonts w:asciiTheme="minorHAnsi" w:hAnsiTheme="minorHAnsi" w:cstheme="minorHAnsi"/>
          <w:b/>
          <w:bCs/>
          <w:color w:val="538135" w:themeColor="accent6" w:themeShade="BF"/>
          <w:sz w:val="24"/>
          <w:szCs w:val="24"/>
        </w:rPr>
        <w:t>The quality criteria</w:t>
      </w:r>
    </w:p>
    <w:p w14:paraId="3D6000C1" w14:textId="18CCFB49" w:rsidR="0038249B" w:rsidRPr="0042749E" w:rsidRDefault="0038249B" w:rsidP="0066777C">
      <w:pPr>
        <w:spacing w:after="17"/>
        <w:jc w:val="both"/>
        <w:rPr>
          <w:rFonts w:asciiTheme="minorHAnsi" w:hAnsiTheme="minorHAnsi" w:cstheme="minorHAnsi"/>
        </w:rPr>
      </w:pPr>
      <w:r w:rsidRPr="0042749E">
        <w:rPr>
          <w:rFonts w:asciiTheme="minorHAnsi" w:hAnsiTheme="minorHAnsi" w:cstheme="minorHAnsi"/>
        </w:rPr>
        <w:t>Several changes have been made to the structure and content of the quality criteria.</w:t>
      </w:r>
      <w:r w:rsidR="005B5F77">
        <w:rPr>
          <w:rFonts w:asciiTheme="minorHAnsi" w:hAnsiTheme="minorHAnsi" w:cstheme="minorHAnsi"/>
        </w:rPr>
        <w:t xml:space="preserve"> However, you must meet the four Gateway criteria to enable to participate in this scheme.</w:t>
      </w:r>
    </w:p>
    <w:p w14:paraId="2709C3BE" w14:textId="77777777" w:rsidR="0038249B" w:rsidRPr="0042749E" w:rsidRDefault="0038249B" w:rsidP="0066777C">
      <w:pPr>
        <w:spacing w:after="17"/>
        <w:jc w:val="both"/>
        <w:rPr>
          <w:rFonts w:asciiTheme="minorHAnsi" w:hAnsiTheme="minorHAnsi" w:cstheme="minorHAnsi"/>
        </w:rPr>
      </w:pPr>
    </w:p>
    <w:p w14:paraId="3CA72717" w14:textId="77777777" w:rsidR="0038249B" w:rsidRPr="0038249B" w:rsidRDefault="0038249B" w:rsidP="0066777C">
      <w:pPr>
        <w:spacing w:after="17"/>
        <w:jc w:val="both"/>
        <w:rPr>
          <w:rFonts w:asciiTheme="minorHAnsi" w:hAnsiTheme="minorHAnsi" w:cstheme="minorHAnsi"/>
          <w:b/>
          <w:bCs/>
          <w:color w:val="538135" w:themeColor="accent6" w:themeShade="BF"/>
          <w:sz w:val="24"/>
          <w:szCs w:val="24"/>
        </w:rPr>
      </w:pPr>
      <w:r w:rsidRPr="0038249B">
        <w:rPr>
          <w:rFonts w:asciiTheme="minorHAnsi" w:hAnsiTheme="minorHAnsi" w:cstheme="minorHAnsi"/>
          <w:b/>
          <w:bCs/>
          <w:color w:val="538135" w:themeColor="accent6" w:themeShade="BF"/>
          <w:sz w:val="24"/>
          <w:szCs w:val="24"/>
        </w:rPr>
        <w:t>Composite bundles</w:t>
      </w:r>
    </w:p>
    <w:p w14:paraId="739379BD" w14:textId="5007C3D8" w:rsidR="0038249B" w:rsidRDefault="0038249B" w:rsidP="0066777C">
      <w:pPr>
        <w:spacing w:after="17"/>
        <w:jc w:val="both"/>
        <w:rPr>
          <w:rFonts w:asciiTheme="minorHAnsi" w:hAnsiTheme="minorHAnsi" w:cstheme="minorHAnsi"/>
          <w:color w:val="auto"/>
        </w:rPr>
      </w:pPr>
      <w:r w:rsidRPr="0042749E">
        <w:rPr>
          <w:rFonts w:asciiTheme="minorHAnsi" w:hAnsiTheme="minorHAnsi" w:cstheme="minorHAnsi"/>
          <w:color w:val="auto"/>
        </w:rPr>
        <w:t xml:space="preserve">Some of the quality criteria are bound together in composite bundles; contractors will need to </w:t>
      </w:r>
      <w:r w:rsidRPr="0042749E">
        <w:rPr>
          <w:rFonts w:asciiTheme="minorHAnsi" w:hAnsiTheme="minorHAnsi" w:cstheme="minorHAnsi"/>
          <w:b/>
          <w:bCs/>
          <w:color w:val="auto"/>
        </w:rPr>
        <w:t>achieve all activities within a bundle</w:t>
      </w:r>
      <w:r w:rsidRPr="0042749E">
        <w:rPr>
          <w:rFonts w:asciiTheme="minorHAnsi" w:hAnsiTheme="minorHAnsi" w:cstheme="minorHAnsi"/>
          <w:color w:val="auto"/>
        </w:rPr>
        <w:t xml:space="preserve"> to receive payment for the bundle. Contractors can seek to achieve as many of the bundles or standalone criteria as they wish. </w:t>
      </w:r>
      <w:r w:rsidR="00245963">
        <w:rPr>
          <w:rFonts w:asciiTheme="minorHAnsi" w:hAnsiTheme="minorHAnsi" w:cstheme="minorHAnsi"/>
          <w:color w:val="auto"/>
        </w:rPr>
        <w:t>Further information is detailed below.</w:t>
      </w:r>
    </w:p>
    <w:p w14:paraId="00263CE2" w14:textId="77777777" w:rsidR="0066777C" w:rsidRDefault="0066777C" w:rsidP="0066777C">
      <w:pPr>
        <w:spacing w:after="17"/>
        <w:jc w:val="both"/>
        <w:rPr>
          <w:rFonts w:asciiTheme="minorHAnsi" w:hAnsiTheme="minorHAnsi" w:cstheme="minorHAnsi"/>
          <w:b/>
          <w:bCs/>
          <w:color w:val="538135" w:themeColor="accent6" w:themeShade="BF"/>
          <w:sz w:val="28"/>
          <w:szCs w:val="28"/>
        </w:rPr>
      </w:pPr>
    </w:p>
    <w:p w14:paraId="3E5281F8" w14:textId="0932E274" w:rsidR="0066777C" w:rsidRPr="0066777C" w:rsidRDefault="0066777C" w:rsidP="0066777C">
      <w:pPr>
        <w:spacing w:after="17"/>
        <w:jc w:val="both"/>
        <w:rPr>
          <w:rFonts w:asciiTheme="minorHAnsi" w:hAnsiTheme="minorHAnsi" w:cstheme="minorHAnsi"/>
          <w:b/>
          <w:bCs/>
          <w:color w:val="538135" w:themeColor="accent6" w:themeShade="BF"/>
          <w:sz w:val="24"/>
          <w:szCs w:val="24"/>
        </w:rPr>
      </w:pPr>
      <w:r w:rsidRPr="0066777C">
        <w:rPr>
          <w:rFonts w:asciiTheme="minorHAnsi" w:hAnsiTheme="minorHAnsi" w:cstheme="minorHAnsi"/>
          <w:b/>
          <w:bCs/>
          <w:color w:val="538135" w:themeColor="accent6" w:themeShade="BF"/>
          <w:sz w:val="24"/>
          <w:szCs w:val="24"/>
        </w:rPr>
        <w:t>The six composite bundles/standalone criteria are:</w:t>
      </w:r>
    </w:p>
    <w:p w14:paraId="7E50CC79" w14:textId="77777777" w:rsidR="0066777C" w:rsidRPr="0042749E" w:rsidRDefault="0066777C" w:rsidP="0066777C">
      <w:pPr>
        <w:spacing w:after="17"/>
        <w:jc w:val="both"/>
        <w:rPr>
          <w:rFonts w:asciiTheme="minorHAnsi" w:hAnsiTheme="minorHAnsi" w:cstheme="minorHAnsi"/>
          <w:color w:val="auto"/>
        </w:rPr>
      </w:pPr>
    </w:p>
    <w:p w14:paraId="7CC145CC" w14:textId="79712D30" w:rsidR="0066777C" w:rsidRPr="000633A3" w:rsidRDefault="0066777C" w:rsidP="0052049E">
      <w:pPr>
        <w:spacing w:after="17" w:line="360" w:lineRule="auto"/>
        <w:jc w:val="both"/>
        <w:rPr>
          <w:rFonts w:asciiTheme="minorHAnsi" w:hAnsiTheme="minorHAnsi" w:cstheme="minorHAnsi"/>
          <w:color w:val="auto"/>
          <w:sz w:val="24"/>
          <w:szCs w:val="24"/>
        </w:rPr>
      </w:pPr>
      <w:r w:rsidRPr="000633A3">
        <w:rPr>
          <w:rFonts w:asciiTheme="minorHAnsi" w:hAnsiTheme="minorHAnsi" w:cstheme="minorHAnsi"/>
          <w:color w:val="auto"/>
          <w:sz w:val="24"/>
          <w:szCs w:val="24"/>
        </w:rPr>
        <w:t>1. Risk management and safety composite bundle</w:t>
      </w:r>
    </w:p>
    <w:p w14:paraId="1D9FAF74" w14:textId="77777777" w:rsidR="0066777C" w:rsidRPr="000633A3" w:rsidRDefault="0066777C" w:rsidP="0052049E">
      <w:pPr>
        <w:spacing w:after="17" w:line="360" w:lineRule="auto"/>
        <w:jc w:val="both"/>
        <w:rPr>
          <w:rFonts w:asciiTheme="minorHAnsi" w:hAnsiTheme="minorHAnsi" w:cstheme="minorHAnsi"/>
          <w:color w:val="auto"/>
          <w:sz w:val="24"/>
          <w:szCs w:val="24"/>
        </w:rPr>
      </w:pPr>
      <w:r w:rsidRPr="000633A3">
        <w:rPr>
          <w:rFonts w:asciiTheme="minorHAnsi" w:hAnsiTheme="minorHAnsi" w:cstheme="minorHAnsi"/>
          <w:color w:val="auto"/>
          <w:sz w:val="24"/>
          <w:szCs w:val="24"/>
        </w:rPr>
        <w:t>2. Medicines safety audits complementing Quality and Outcomes Framework Quality</w:t>
      </w:r>
    </w:p>
    <w:p w14:paraId="121AB0DD" w14:textId="759893F6" w:rsidR="0066777C" w:rsidRPr="000633A3" w:rsidRDefault="0066777C" w:rsidP="0052049E">
      <w:pPr>
        <w:spacing w:after="17" w:line="360" w:lineRule="auto"/>
        <w:jc w:val="both"/>
        <w:rPr>
          <w:rFonts w:asciiTheme="minorHAnsi" w:hAnsiTheme="minorHAnsi" w:cstheme="minorHAnsi"/>
          <w:color w:val="auto"/>
          <w:sz w:val="24"/>
          <w:szCs w:val="24"/>
        </w:rPr>
      </w:pPr>
      <w:r w:rsidRPr="000633A3">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  </w:t>
      </w:r>
      <w:r w:rsidRPr="000633A3">
        <w:rPr>
          <w:rFonts w:asciiTheme="minorHAnsi" w:hAnsiTheme="minorHAnsi" w:cstheme="minorHAnsi"/>
          <w:color w:val="auto"/>
          <w:sz w:val="24"/>
          <w:szCs w:val="24"/>
        </w:rPr>
        <w:t xml:space="preserve"> Improvement (QOF QI) composite bundle</w:t>
      </w:r>
    </w:p>
    <w:p w14:paraId="24FFB8D9" w14:textId="5B44B31F" w:rsidR="0066777C" w:rsidRPr="000633A3" w:rsidRDefault="0066777C" w:rsidP="0052049E">
      <w:pPr>
        <w:spacing w:after="17" w:line="360" w:lineRule="auto"/>
        <w:jc w:val="both"/>
        <w:rPr>
          <w:rFonts w:asciiTheme="minorHAnsi" w:hAnsiTheme="minorHAnsi" w:cstheme="minorHAnsi"/>
          <w:color w:val="auto"/>
          <w:sz w:val="24"/>
          <w:szCs w:val="24"/>
        </w:rPr>
      </w:pPr>
      <w:r w:rsidRPr="000633A3">
        <w:rPr>
          <w:rFonts w:asciiTheme="minorHAnsi" w:hAnsiTheme="minorHAnsi" w:cstheme="minorHAnsi"/>
          <w:color w:val="auto"/>
          <w:sz w:val="24"/>
          <w:szCs w:val="24"/>
        </w:rPr>
        <w:t>3. Prevention composite bundle</w:t>
      </w:r>
    </w:p>
    <w:p w14:paraId="016316E8" w14:textId="5E78CC5B" w:rsidR="0066777C" w:rsidRPr="000633A3" w:rsidRDefault="0066777C" w:rsidP="0052049E">
      <w:pPr>
        <w:spacing w:after="17" w:line="360" w:lineRule="auto"/>
        <w:jc w:val="both"/>
        <w:rPr>
          <w:rFonts w:asciiTheme="minorHAnsi" w:hAnsiTheme="minorHAnsi" w:cstheme="minorHAnsi"/>
          <w:color w:val="auto"/>
          <w:sz w:val="24"/>
          <w:szCs w:val="24"/>
        </w:rPr>
      </w:pPr>
      <w:r w:rsidRPr="000633A3">
        <w:rPr>
          <w:rFonts w:asciiTheme="minorHAnsi" w:hAnsiTheme="minorHAnsi" w:cstheme="minorHAnsi"/>
          <w:color w:val="auto"/>
          <w:sz w:val="24"/>
          <w:szCs w:val="24"/>
        </w:rPr>
        <w:t>4. Primary Care Networks (PCNs)</w:t>
      </w:r>
    </w:p>
    <w:p w14:paraId="51726CFD" w14:textId="6C82FF90" w:rsidR="0066777C" w:rsidRPr="000633A3" w:rsidRDefault="0066777C" w:rsidP="0052049E">
      <w:pPr>
        <w:spacing w:after="17" w:line="360" w:lineRule="auto"/>
        <w:jc w:val="both"/>
        <w:rPr>
          <w:rFonts w:asciiTheme="minorHAnsi" w:hAnsiTheme="minorHAnsi" w:cstheme="minorHAnsi"/>
          <w:color w:val="auto"/>
          <w:sz w:val="24"/>
          <w:szCs w:val="24"/>
        </w:rPr>
      </w:pPr>
      <w:r w:rsidRPr="000633A3">
        <w:rPr>
          <w:rFonts w:asciiTheme="minorHAnsi" w:hAnsiTheme="minorHAnsi" w:cstheme="minorHAnsi"/>
          <w:color w:val="auto"/>
          <w:sz w:val="24"/>
          <w:szCs w:val="24"/>
        </w:rPr>
        <w:t>5. Asthma</w:t>
      </w:r>
    </w:p>
    <w:p w14:paraId="2DCC1448" w14:textId="05DF8F24" w:rsidR="0066777C" w:rsidRPr="000633A3" w:rsidRDefault="0066777C" w:rsidP="0066777C">
      <w:pPr>
        <w:spacing w:after="17" w:line="600" w:lineRule="auto"/>
        <w:jc w:val="both"/>
        <w:rPr>
          <w:rFonts w:asciiTheme="minorHAnsi" w:hAnsiTheme="minorHAnsi" w:cstheme="minorHAnsi"/>
          <w:color w:val="auto"/>
          <w:sz w:val="24"/>
          <w:szCs w:val="24"/>
        </w:rPr>
      </w:pPr>
      <w:r w:rsidRPr="000633A3">
        <w:rPr>
          <w:rFonts w:asciiTheme="minorHAnsi" w:hAnsiTheme="minorHAnsi" w:cstheme="minorHAnsi"/>
          <w:color w:val="auto"/>
          <w:sz w:val="24"/>
          <w:szCs w:val="24"/>
        </w:rPr>
        <w:t xml:space="preserve">6. Digital enablers composite bundle </w:t>
      </w:r>
    </w:p>
    <w:p w14:paraId="54F10B7C" w14:textId="77777777" w:rsidR="0066777C" w:rsidRPr="0042749E" w:rsidRDefault="0066777C" w:rsidP="0066777C">
      <w:pPr>
        <w:spacing w:after="17"/>
        <w:jc w:val="both"/>
        <w:rPr>
          <w:rFonts w:asciiTheme="minorHAnsi" w:hAnsiTheme="minorHAnsi" w:cstheme="minorHAnsi"/>
          <w:color w:val="auto"/>
        </w:rPr>
      </w:pPr>
    </w:p>
    <w:p w14:paraId="00B3B86B" w14:textId="77777777" w:rsidR="0038249B" w:rsidRPr="0042749E" w:rsidRDefault="0038249B" w:rsidP="0066777C">
      <w:pPr>
        <w:spacing w:after="19" w:line="275" w:lineRule="auto"/>
        <w:rPr>
          <w:rFonts w:asciiTheme="minorHAnsi" w:eastAsia="Segoe UI" w:hAnsiTheme="minorHAnsi" w:cstheme="minorHAnsi"/>
        </w:rPr>
      </w:pPr>
    </w:p>
    <w:p w14:paraId="5AAD79F8" w14:textId="2EA20B1A" w:rsidR="00C31158" w:rsidRPr="0042749E" w:rsidRDefault="00C31158" w:rsidP="0066777C">
      <w:pPr>
        <w:spacing w:after="19" w:line="275" w:lineRule="auto"/>
        <w:rPr>
          <w:rFonts w:asciiTheme="minorHAnsi" w:eastAsia="Segoe UI" w:hAnsiTheme="minorHAnsi" w:cstheme="minorHAnsi"/>
          <w:b/>
          <w:bCs/>
          <w:color w:val="538135" w:themeColor="accent6" w:themeShade="BF"/>
          <w:sz w:val="24"/>
          <w:szCs w:val="24"/>
        </w:rPr>
      </w:pPr>
      <w:r w:rsidRPr="0042749E">
        <w:rPr>
          <w:rFonts w:asciiTheme="minorHAnsi" w:eastAsia="Segoe UI" w:hAnsiTheme="minorHAnsi" w:cstheme="minorHAnsi"/>
          <w:b/>
          <w:bCs/>
          <w:color w:val="538135" w:themeColor="accent6" w:themeShade="BF"/>
          <w:sz w:val="24"/>
          <w:szCs w:val="24"/>
        </w:rPr>
        <w:t>Aspiration payments:</w:t>
      </w:r>
    </w:p>
    <w:p w14:paraId="406EBD63" w14:textId="4C2D1302" w:rsidR="00C31158" w:rsidRPr="0042749E" w:rsidRDefault="00C31158" w:rsidP="0066777C">
      <w:pPr>
        <w:spacing w:after="19" w:line="275" w:lineRule="auto"/>
        <w:jc w:val="both"/>
        <w:rPr>
          <w:rFonts w:asciiTheme="minorHAnsi" w:eastAsia="Segoe UI" w:hAnsiTheme="minorHAnsi" w:cstheme="minorHAnsi"/>
          <w:b/>
          <w:bCs/>
        </w:rPr>
      </w:pPr>
      <w:r w:rsidRPr="0042749E">
        <w:rPr>
          <w:rFonts w:asciiTheme="minorHAnsi" w:eastAsia="Segoe UI" w:hAnsiTheme="minorHAnsi" w:cstheme="minorHAnsi"/>
        </w:rPr>
        <w:t xml:space="preserve">At PSNC’s request, an aspiration payment will now be made within the scheme, ahead of contractors completing all the work on the various composite bundles/standalone criteria. These are advance payments of up to 70% of the contractor’s earning under the QPS in 2018/19. To receive an aspiration payment, contractors will need to be meeting the gateway criteria and state which of the composite bundles/standalone criteria they expect to achieve. </w:t>
      </w:r>
      <w:r w:rsidRPr="0042749E">
        <w:rPr>
          <w:rFonts w:asciiTheme="minorHAnsi" w:eastAsia="Segoe UI" w:hAnsiTheme="minorHAnsi" w:cstheme="minorHAnsi"/>
          <w:b/>
          <w:bCs/>
        </w:rPr>
        <w:t xml:space="preserve">This declaration will need to be undertaken by the end of October, with the aspiration payment being made by the end of November. </w:t>
      </w:r>
    </w:p>
    <w:p w14:paraId="73644FBC" w14:textId="77777777" w:rsidR="00C31158" w:rsidRPr="0042749E" w:rsidRDefault="00C31158" w:rsidP="0066777C">
      <w:pPr>
        <w:spacing w:after="19" w:line="275" w:lineRule="auto"/>
        <w:rPr>
          <w:rFonts w:asciiTheme="minorHAnsi" w:eastAsia="Segoe UI" w:hAnsiTheme="minorHAnsi" w:cstheme="minorHAnsi"/>
        </w:rPr>
      </w:pPr>
      <w:r w:rsidRPr="0042749E">
        <w:rPr>
          <w:rFonts w:asciiTheme="minorHAnsi" w:eastAsia="Segoe UI" w:hAnsiTheme="minorHAnsi" w:cstheme="minorHAnsi"/>
        </w:rPr>
        <w:t xml:space="preserve"> </w:t>
      </w:r>
    </w:p>
    <w:p w14:paraId="6A53D827" w14:textId="1D8BFE7D" w:rsidR="00C31158" w:rsidRPr="0042749E" w:rsidRDefault="00491830" w:rsidP="0066777C">
      <w:pPr>
        <w:spacing w:after="19" w:line="275" w:lineRule="auto"/>
        <w:rPr>
          <w:rFonts w:asciiTheme="minorHAnsi" w:eastAsia="Segoe UI" w:hAnsiTheme="minorHAnsi" w:cstheme="minorHAnsi"/>
        </w:rPr>
      </w:pPr>
      <w:r>
        <w:rPr>
          <w:rFonts w:asciiTheme="minorHAnsi" w:eastAsia="Segoe UI" w:hAnsiTheme="minorHAnsi" w:cstheme="minorHAnsi"/>
        </w:rPr>
        <w:t xml:space="preserve">Click </w:t>
      </w:r>
      <w:hyperlink r:id="rId7" w:history="1">
        <w:r w:rsidRPr="00491830">
          <w:rPr>
            <w:rStyle w:val="Hyperlink"/>
            <w:rFonts w:asciiTheme="minorHAnsi" w:eastAsia="Segoe UI" w:hAnsiTheme="minorHAnsi" w:cstheme="minorHAnsi"/>
          </w:rPr>
          <w:t>HERE</w:t>
        </w:r>
      </w:hyperlink>
      <w:r>
        <w:rPr>
          <w:rFonts w:asciiTheme="minorHAnsi" w:eastAsia="Segoe UI" w:hAnsiTheme="minorHAnsi" w:cstheme="minorHAnsi"/>
        </w:rPr>
        <w:t xml:space="preserve"> for f</w:t>
      </w:r>
      <w:r w:rsidR="00C31158" w:rsidRPr="0042749E">
        <w:rPr>
          <w:rFonts w:asciiTheme="minorHAnsi" w:eastAsia="Segoe UI" w:hAnsiTheme="minorHAnsi" w:cstheme="minorHAnsi"/>
        </w:rPr>
        <w:t>urther details on how to claim an aspiration payment</w:t>
      </w:r>
      <w:r>
        <w:rPr>
          <w:rFonts w:asciiTheme="minorHAnsi" w:eastAsia="Segoe UI" w:hAnsiTheme="minorHAnsi" w:cstheme="minorHAnsi"/>
        </w:rPr>
        <w:t>.</w:t>
      </w:r>
    </w:p>
    <w:p w14:paraId="2D984FEC" w14:textId="77777777" w:rsidR="00C31158" w:rsidRPr="0042749E" w:rsidRDefault="00C31158" w:rsidP="0066777C">
      <w:pPr>
        <w:spacing w:after="19" w:line="275" w:lineRule="auto"/>
        <w:rPr>
          <w:rFonts w:asciiTheme="minorHAnsi" w:eastAsia="Segoe UI" w:hAnsiTheme="minorHAnsi" w:cstheme="minorHAnsi"/>
        </w:rPr>
      </w:pPr>
      <w:r w:rsidRPr="0042749E">
        <w:rPr>
          <w:rFonts w:asciiTheme="minorHAnsi" w:eastAsia="Segoe UI" w:hAnsiTheme="minorHAnsi" w:cstheme="minorHAnsi"/>
        </w:rPr>
        <w:t xml:space="preserve"> </w:t>
      </w:r>
    </w:p>
    <w:p w14:paraId="4F1A0660" w14:textId="77777777" w:rsidR="00DA039E" w:rsidRDefault="00DA039E" w:rsidP="0066777C">
      <w:pPr>
        <w:spacing w:after="19" w:line="275" w:lineRule="auto"/>
        <w:jc w:val="both"/>
        <w:rPr>
          <w:rFonts w:asciiTheme="minorHAnsi" w:eastAsia="Segoe UI" w:hAnsiTheme="minorHAnsi" w:cstheme="minorHAnsi"/>
          <w:color w:val="538135" w:themeColor="accent6" w:themeShade="BF"/>
        </w:rPr>
      </w:pPr>
    </w:p>
    <w:p w14:paraId="473EDEF6" w14:textId="62A0D50C" w:rsidR="00C31158" w:rsidRPr="0066777C" w:rsidRDefault="00C31158" w:rsidP="0066777C">
      <w:pPr>
        <w:spacing w:after="19" w:line="275" w:lineRule="auto"/>
        <w:jc w:val="both"/>
        <w:rPr>
          <w:rFonts w:asciiTheme="minorHAnsi" w:eastAsia="Segoe UI" w:hAnsiTheme="minorHAnsi" w:cstheme="minorHAnsi"/>
          <w:b/>
          <w:bCs/>
          <w:color w:val="538135" w:themeColor="accent6" w:themeShade="BF"/>
        </w:rPr>
      </w:pPr>
      <w:r w:rsidRPr="0066777C">
        <w:rPr>
          <w:rFonts w:asciiTheme="minorHAnsi" w:eastAsia="Segoe UI" w:hAnsiTheme="minorHAnsi" w:cstheme="minorHAnsi"/>
          <w:b/>
          <w:bCs/>
          <w:color w:val="538135" w:themeColor="accent6" w:themeShade="BF"/>
        </w:rPr>
        <w:t xml:space="preserve">To claim a PQS payment, contractors will need to complete a declaration using the </w:t>
      </w:r>
      <w:hyperlink r:id="rId8" w:history="1">
        <w:r w:rsidRPr="0066777C">
          <w:rPr>
            <w:rStyle w:val="Hyperlink"/>
            <w:rFonts w:asciiTheme="minorHAnsi" w:eastAsia="Segoe UI" w:hAnsiTheme="minorHAnsi" w:cstheme="minorHAnsi"/>
            <w:b/>
            <w:bCs/>
          </w:rPr>
          <w:t>NHSBSA’s</w:t>
        </w:r>
      </w:hyperlink>
      <w:r w:rsidRPr="0066777C">
        <w:rPr>
          <w:rFonts w:asciiTheme="minorHAnsi" w:eastAsia="Segoe UI" w:hAnsiTheme="minorHAnsi" w:cstheme="minorHAnsi"/>
          <w:b/>
          <w:bCs/>
          <w:color w:val="538135" w:themeColor="accent6" w:themeShade="BF"/>
        </w:rPr>
        <w:t xml:space="preserve"> Manage Your Service (MYS) system. The MYS system will check whether the pharmacy has met the gateway criteria (excluding the safeguarding gateway criterion).  </w:t>
      </w:r>
    </w:p>
    <w:p w14:paraId="5774243D" w14:textId="5FDB33F5" w:rsidR="00C31158" w:rsidRPr="0042749E" w:rsidRDefault="00C31158" w:rsidP="0066777C">
      <w:pPr>
        <w:spacing w:after="19" w:line="275" w:lineRule="auto"/>
        <w:rPr>
          <w:rFonts w:asciiTheme="minorHAnsi" w:eastAsia="Segoe UI" w:hAnsiTheme="minorHAnsi" w:cstheme="minorHAnsi"/>
        </w:rPr>
      </w:pPr>
    </w:p>
    <w:p w14:paraId="32693717" w14:textId="77777777" w:rsidR="00491830" w:rsidRDefault="00491830" w:rsidP="0066777C">
      <w:pPr>
        <w:spacing w:after="19" w:line="275" w:lineRule="auto"/>
        <w:jc w:val="both"/>
        <w:rPr>
          <w:rFonts w:asciiTheme="minorHAnsi" w:eastAsia="Segoe UI" w:hAnsiTheme="minorHAnsi" w:cstheme="minorHAnsi"/>
        </w:rPr>
      </w:pPr>
    </w:p>
    <w:p w14:paraId="1D9F190B" w14:textId="4CCC5266" w:rsidR="00C31158" w:rsidRPr="0042749E" w:rsidRDefault="00C31158" w:rsidP="0066777C">
      <w:pPr>
        <w:spacing w:after="19" w:line="275" w:lineRule="auto"/>
        <w:jc w:val="both"/>
        <w:rPr>
          <w:rFonts w:asciiTheme="minorHAnsi" w:eastAsia="Segoe UI" w:hAnsiTheme="minorHAnsi" w:cstheme="minorHAnsi"/>
        </w:rPr>
      </w:pPr>
      <w:r w:rsidRPr="0042749E">
        <w:rPr>
          <w:rFonts w:asciiTheme="minorHAnsi" w:eastAsia="Segoe UI" w:hAnsiTheme="minorHAnsi" w:cstheme="minorHAnsi"/>
        </w:rPr>
        <w:t xml:space="preserve">Payment for the February 2020 review point will be paid by the end of March 2020. There will not be a reconciliation payment made to contractors, as there is only a single declaration point for this scheme and the payment made to contractors will therefore be calculated to distribute the full £75 million funding. </w:t>
      </w:r>
    </w:p>
    <w:p w14:paraId="4C1BE8C3" w14:textId="77777777" w:rsidR="00C31158" w:rsidRPr="0042749E" w:rsidRDefault="00C31158" w:rsidP="0066777C">
      <w:pPr>
        <w:spacing w:after="19" w:line="275" w:lineRule="auto"/>
        <w:rPr>
          <w:rFonts w:asciiTheme="minorHAnsi" w:eastAsia="Segoe UI" w:hAnsiTheme="minorHAnsi" w:cstheme="minorHAnsi"/>
        </w:rPr>
      </w:pPr>
    </w:p>
    <w:p w14:paraId="152FC86F" w14:textId="0E4F041C" w:rsidR="0062788A" w:rsidRDefault="003C407A" w:rsidP="0066777C">
      <w:pPr>
        <w:spacing w:after="21"/>
        <w:rPr>
          <w:rFonts w:asciiTheme="minorHAnsi" w:eastAsia="Segoe UI" w:hAnsiTheme="minorHAnsi" w:cstheme="minorHAnsi"/>
          <w:color w:val="FF0000"/>
          <w:sz w:val="24"/>
        </w:rPr>
      </w:pPr>
      <w:r w:rsidRPr="0042749E">
        <w:rPr>
          <w:rFonts w:asciiTheme="minorHAnsi" w:eastAsia="Segoe UI" w:hAnsiTheme="minorHAnsi" w:cstheme="minorHAnsi"/>
          <w:color w:val="FF0000"/>
          <w:sz w:val="24"/>
        </w:rPr>
        <w:t xml:space="preserve"> </w:t>
      </w:r>
    </w:p>
    <w:p w14:paraId="41073E24" w14:textId="77777777" w:rsidR="0042749E" w:rsidRPr="0042749E" w:rsidRDefault="0042749E" w:rsidP="0066777C">
      <w:pPr>
        <w:spacing w:after="21"/>
        <w:rPr>
          <w:rFonts w:asciiTheme="minorHAnsi" w:eastAsia="Segoe UI" w:hAnsiTheme="minorHAnsi" w:cstheme="minorHAnsi"/>
          <w:color w:val="FF0000"/>
          <w:sz w:val="24"/>
        </w:rPr>
      </w:pPr>
    </w:p>
    <w:p w14:paraId="2B9B8895" w14:textId="05EAA104" w:rsidR="00863AED" w:rsidRPr="00741D9C" w:rsidRDefault="003C407A" w:rsidP="0066777C">
      <w:pPr>
        <w:spacing w:after="21"/>
        <w:rPr>
          <w:rFonts w:asciiTheme="minorHAnsi" w:hAnsiTheme="minorHAnsi" w:cstheme="minorHAnsi"/>
          <w:sz w:val="28"/>
          <w:szCs w:val="28"/>
        </w:rPr>
      </w:pPr>
      <w:r w:rsidRPr="00741D9C">
        <w:rPr>
          <w:rFonts w:asciiTheme="minorHAnsi" w:eastAsia="Segoe UI" w:hAnsiTheme="minorHAnsi" w:cstheme="minorHAnsi"/>
          <w:b/>
          <w:color w:val="538135" w:themeColor="accent6" w:themeShade="BF"/>
          <w:sz w:val="32"/>
          <w:szCs w:val="28"/>
        </w:rPr>
        <w:t xml:space="preserve">Top Tip: Start with the bigger criteria first. </w:t>
      </w:r>
    </w:p>
    <w:p w14:paraId="08D39107" w14:textId="77777777" w:rsidR="00863AED" w:rsidRPr="0042749E" w:rsidRDefault="003C407A" w:rsidP="0066777C">
      <w:pPr>
        <w:spacing w:after="0"/>
        <w:rPr>
          <w:rFonts w:asciiTheme="minorHAnsi" w:hAnsiTheme="minorHAnsi" w:cstheme="minorHAnsi"/>
        </w:rPr>
      </w:pPr>
      <w:r w:rsidRPr="0042749E">
        <w:rPr>
          <w:rFonts w:asciiTheme="minorHAnsi" w:eastAsia="Segoe UI" w:hAnsiTheme="minorHAnsi" w:cstheme="minorHAnsi"/>
          <w:b/>
          <w:color w:val="00A3BA"/>
          <w:sz w:val="32"/>
        </w:rPr>
        <w:t xml:space="preserve"> </w:t>
      </w:r>
    </w:p>
    <w:p w14:paraId="376F654D" w14:textId="57B43E48" w:rsidR="00863AED" w:rsidRPr="0042749E" w:rsidRDefault="003C407A" w:rsidP="0066777C">
      <w:pPr>
        <w:numPr>
          <w:ilvl w:val="0"/>
          <w:numId w:val="1"/>
        </w:numPr>
        <w:spacing w:after="169" w:line="240" w:lineRule="auto"/>
        <w:ind w:left="0" w:right="73"/>
        <w:jc w:val="both"/>
        <w:rPr>
          <w:rFonts w:asciiTheme="minorHAnsi" w:hAnsiTheme="minorHAnsi" w:cstheme="minorHAnsi"/>
        </w:rPr>
      </w:pPr>
      <w:r w:rsidRPr="0042749E">
        <w:rPr>
          <w:rFonts w:asciiTheme="minorHAnsi" w:eastAsia="Segoe UI" w:hAnsiTheme="minorHAnsi" w:cstheme="minorHAnsi"/>
          <w:b/>
          <w:bCs/>
          <w:color w:val="202020"/>
        </w:rPr>
        <w:t xml:space="preserve">Read the </w:t>
      </w:r>
      <w:hyperlink r:id="rId9" w:history="1">
        <w:r w:rsidRPr="0042749E">
          <w:rPr>
            <w:rStyle w:val="Hyperlink"/>
            <w:rFonts w:asciiTheme="minorHAnsi" w:eastAsia="Segoe UI" w:hAnsiTheme="minorHAnsi" w:cstheme="minorHAnsi"/>
            <w:b/>
            <w:bCs/>
          </w:rPr>
          <w:t>PSNC</w:t>
        </w:r>
      </w:hyperlink>
      <w:r w:rsidRPr="0042749E">
        <w:rPr>
          <w:rFonts w:asciiTheme="minorHAnsi" w:eastAsia="Segoe UI" w:hAnsiTheme="minorHAnsi" w:cstheme="minorHAnsi"/>
          <w:b/>
          <w:bCs/>
          <w:color w:val="202020"/>
        </w:rPr>
        <w:t xml:space="preserve"> guidance</w:t>
      </w:r>
      <w:r w:rsidRPr="0042749E">
        <w:rPr>
          <w:rFonts w:asciiTheme="minorHAnsi" w:eastAsia="Segoe UI" w:hAnsiTheme="minorHAnsi" w:cstheme="minorHAnsi"/>
          <w:color w:val="202020"/>
        </w:rPr>
        <w:t xml:space="preserve"> so you are familiar with the requirements. </w:t>
      </w:r>
    </w:p>
    <w:p w14:paraId="31343C10" w14:textId="4448B67E" w:rsidR="00863AED" w:rsidRPr="0042749E" w:rsidRDefault="003C407A" w:rsidP="0066777C">
      <w:pPr>
        <w:numPr>
          <w:ilvl w:val="0"/>
          <w:numId w:val="1"/>
        </w:numPr>
        <w:spacing w:after="38" w:line="360" w:lineRule="auto"/>
        <w:ind w:left="0" w:right="73"/>
        <w:jc w:val="both"/>
        <w:rPr>
          <w:rFonts w:asciiTheme="minorHAnsi" w:hAnsiTheme="minorHAnsi" w:cstheme="minorHAnsi"/>
        </w:rPr>
      </w:pPr>
      <w:r w:rsidRPr="0042749E">
        <w:rPr>
          <w:rFonts w:asciiTheme="minorHAnsi" w:eastAsia="Segoe UI" w:hAnsiTheme="minorHAnsi" w:cstheme="minorHAnsi"/>
          <w:color w:val="202020"/>
        </w:rPr>
        <w:t>Check you have 2 members of staff who can access the shared mailbox</w:t>
      </w:r>
      <w:r w:rsidR="00BA47B7" w:rsidRPr="0042749E">
        <w:rPr>
          <w:rFonts w:asciiTheme="minorHAnsi" w:eastAsia="Segoe UI" w:hAnsiTheme="minorHAnsi" w:cstheme="minorHAnsi"/>
          <w:color w:val="202020"/>
        </w:rPr>
        <w:t>.</w:t>
      </w:r>
    </w:p>
    <w:p w14:paraId="3BF0FFD0" w14:textId="3986B4A2" w:rsidR="00863AED" w:rsidRPr="0042749E" w:rsidRDefault="003C407A" w:rsidP="0066777C">
      <w:pPr>
        <w:numPr>
          <w:ilvl w:val="0"/>
          <w:numId w:val="1"/>
        </w:numPr>
        <w:spacing w:after="28" w:line="360" w:lineRule="auto"/>
        <w:ind w:left="0" w:right="73"/>
        <w:jc w:val="both"/>
        <w:rPr>
          <w:rFonts w:asciiTheme="minorHAnsi" w:hAnsiTheme="minorHAnsi" w:cstheme="minorHAnsi"/>
          <w:b/>
          <w:bCs/>
        </w:rPr>
      </w:pPr>
      <w:r w:rsidRPr="0042749E">
        <w:rPr>
          <w:rFonts w:asciiTheme="minorHAnsi" w:eastAsia="Segoe UI" w:hAnsiTheme="minorHAnsi" w:cstheme="minorHAnsi"/>
          <w:color w:val="202020"/>
        </w:rPr>
        <w:t xml:space="preserve">Check </w:t>
      </w:r>
      <w:r w:rsidR="00662A9B" w:rsidRPr="0042749E">
        <w:rPr>
          <w:rFonts w:asciiTheme="minorHAnsi" w:eastAsia="Segoe UI" w:hAnsiTheme="minorHAnsi" w:cstheme="minorHAnsi"/>
          <w:color w:val="202020"/>
        </w:rPr>
        <w:t xml:space="preserve">that you are a Healthy Living accredited Pharmacy as this is </w:t>
      </w:r>
      <w:r w:rsidR="00662A9B" w:rsidRPr="0042749E">
        <w:rPr>
          <w:rFonts w:asciiTheme="minorHAnsi" w:eastAsia="Segoe UI" w:hAnsiTheme="minorHAnsi" w:cstheme="minorHAnsi"/>
          <w:b/>
          <w:bCs/>
          <w:color w:val="202020"/>
        </w:rPr>
        <w:t xml:space="preserve">part of the core contract in 2020. </w:t>
      </w:r>
    </w:p>
    <w:p w14:paraId="2792ABC6" w14:textId="51D01606" w:rsidR="00863AED" w:rsidRPr="0042749E" w:rsidRDefault="003C407A" w:rsidP="0066777C">
      <w:pPr>
        <w:numPr>
          <w:ilvl w:val="0"/>
          <w:numId w:val="1"/>
        </w:numPr>
        <w:spacing w:after="5" w:line="360" w:lineRule="auto"/>
        <w:ind w:left="0" w:right="73"/>
        <w:jc w:val="both"/>
        <w:rPr>
          <w:rFonts w:asciiTheme="minorHAnsi" w:hAnsiTheme="minorHAnsi" w:cstheme="minorHAnsi"/>
        </w:rPr>
      </w:pPr>
      <w:r w:rsidRPr="0042749E">
        <w:rPr>
          <w:rFonts w:asciiTheme="minorHAnsi" w:eastAsia="Segoe UI" w:hAnsiTheme="minorHAnsi" w:cstheme="minorHAnsi"/>
          <w:color w:val="202020"/>
        </w:rPr>
        <w:t>Check your HLP certificate for an expiry date.</w:t>
      </w:r>
      <w:r w:rsidR="00662A9B" w:rsidRPr="0042749E">
        <w:rPr>
          <w:rFonts w:asciiTheme="minorHAnsi" w:eastAsia="Segoe UI" w:hAnsiTheme="minorHAnsi" w:cstheme="minorHAnsi"/>
          <w:color w:val="202020"/>
        </w:rPr>
        <w:t xml:space="preserve">  Arrange update training using Pharmacy Complete or Virtual Outcomes.</w:t>
      </w:r>
      <w:r w:rsidRPr="0042749E">
        <w:rPr>
          <w:rFonts w:asciiTheme="minorHAnsi" w:eastAsia="Segoe UI" w:hAnsiTheme="minorHAnsi" w:cstheme="minorHAnsi"/>
          <w:color w:val="202020"/>
        </w:rPr>
        <w:t xml:space="preserve"> </w:t>
      </w:r>
      <w:r w:rsidR="00245963">
        <w:rPr>
          <w:rFonts w:asciiTheme="minorHAnsi" w:eastAsia="Segoe UI" w:hAnsiTheme="minorHAnsi" w:cstheme="minorHAnsi"/>
          <w:color w:val="202020"/>
        </w:rPr>
        <w:t xml:space="preserve">For further information and clarification click </w:t>
      </w:r>
      <w:hyperlink r:id="rId10" w:history="1">
        <w:r w:rsidR="00245963" w:rsidRPr="00245963">
          <w:rPr>
            <w:rStyle w:val="Hyperlink"/>
            <w:rFonts w:asciiTheme="minorHAnsi" w:eastAsia="Segoe UI" w:hAnsiTheme="minorHAnsi" w:cstheme="minorHAnsi"/>
          </w:rPr>
          <w:t>HERE</w:t>
        </w:r>
      </w:hyperlink>
      <w:r w:rsidR="00245963">
        <w:rPr>
          <w:rFonts w:asciiTheme="minorHAnsi" w:eastAsia="Segoe UI" w:hAnsiTheme="minorHAnsi" w:cstheme="minorHAnsi"/>
          <w:color w:val="202020"/>
        </w:rPr>
        <w:t>.</w:t>
      </w:r>
    </w:p>
    <w:p w14:paraId="40D4A345" w14:textId="642F0C78" w:rsidR="00863AED" w:rsidRPr="0042749E" w:rsidRDefault="00662A9B" w:rsidP="0066777C">
      <w:pPr>
        <w:numPr>
          <w:ilvl w:val="0"/>
          <w:numId w:val="1"/>
        </w:numPr>
        <w:spacing w:after="38" w:line="360" w:lineRule="auto"/>
        <w:ind w:left="0" w:right="73"/>
        <w:jc w:val="both"/>
        <w:rPr>
          <w:rFonts w:asciiTheme="minorHAnsi" w:hAnsiTheme="minorHAnsi" w:cstheme="minorHAnsi"/>
        </w:rPr>
      </w:pPr>
      <w:r w:rsidRPr="0042749E">
        <w:rPr>
          <w:rFonts w:asciiTheme="minorHAnsi" w:eastAsia="Segoe UI" w:hAnsiTheme="minorHAnsi" w:cstheme="minorHAnsi"/>
          <w:b/>
          <w:bCs/>
          <w:color w:val="202020"/>
        </w:rPr>
        <w:t>Register with NHSBSA MYS</w:t>
      </w:r>
      <w:r w:rsidRPr="0042749E">
        <w:rPr>
          <w:rFonts w:asciiTheme="minorHAnsi" w:eastAsia="Segoe UI" w:hAnsiTheme="minorHAnsi" w:cstheme="minorHAnsi"/>
          <w:color w:val="202020"/>
        </w:rPr>
        <w:t xml:space="preserve"> to claim for Flu payments. </w:t>
      </w:r>
      <w:hyperlink r:id="rId11" w:history="1">
        <w:r w:rsidRPr="0042749E">
          <w:rPr>
            <w:rStyle w:val="Hyperlink"/>
            <w:rFonts w:asciiTheme="minorHAnsi" w:eastAsia="Segoe UI" w:hAnsiTheme="minorHAnsi" w:cstheme="minorHAnsi"/>
          </w:rPr>
          <w:t>M</w:t>
        </w:r>
        <w:r w:rsidR="00BA47B7" w:rsidRPr="0042749E">
          <w:rPr>
            <w:rStyle w:val="Hyperlink"/>
            <w:rFonts w:asciiTheme="minorHAnsi" w:eastAsia="Segoe UI" w:hAnsiTheme="minorHAnsi" w:cstheme="minorHAnsi"/>
          </w:rPr>
          <w:t xml:space="preserve">anage </w:t>
        </w:r>
        <w:r w:rsidRPr="0042749E">
          <w:rPr>
            <w:rStyle w:val="Hyperlink"/>
            <w:rFonts w:asciiTheme="minorHAnsi" w:eastAsia="Segoe UI" w:hAnsiTheme="minorHAnsi" w:cstheme="minorHAnsi"/>
          </w:rPr>
          <w:t>Y</w:t>
        </w:r>
        <w:r w:rsidR="00BA47B7" w:rsidRPr="0042749E">
          <w:rPr>
            <w:rStyle w:val="Hyperlink"/>
            <w:rFonts w:asciiTheme="minorHAnsi" w:eastAsia="Segoe UI" w:hAnsiTheme="minorHAnsi" w:cstheme="minorHAnsi"/>
          </w:rPr>
          <w:t xml:space="preserve">our </w:t>
        </w:r>
        <w:r w:rsidRPr="0042749E">
          <w:rPr>
            <w:rStyle w:val="Hyperlink"/>
            <w:rFonts w:asciiTheme="minorHAnsi" w:eastAsia="Segoe UI" w:hAnsiTheme="minorHAnsi" w:cstheme="minorHAnsi"/>
          </w:rPr>
          <w:t>S</w:t>
        </w:r>
        <w:r w:rsidR="00BA47B7" w:rsidRPr="0042749E">
          <w:rPr>
            <w:rStyle w:val="Hyperlink"/>
            <w:rFonts w:asciiTheme="minorHAnsi" w:eastAsia="Segoe UI" w:hAnsiTheme="minorHAnsi" w:cstheme="minorHAnsi"/>
          </w:rPr>
          <w:t>ervice</w:t>
        </w:r>
      </w:hyperlink>
      <w:r w:rsidR="00BA47B7" w:rsidRPr="0042749E">
        <w:rPr>
          <w:rFonts w:asciiTheme="minorHAnsi" w:eastAsia="Segoe UI" w:hAnsiTheme="minorHAnsi" w:cstheme="minorHAnsi"/>
          <w:color w:val="202020"/>
        </w:rPr>
        <w:t xml:space="preserve"> </w:t>
      </w:r>
      <w:r w:rsidR="00440FB6" w:rsidRPr="0042749E">
        <w:rPr>
          <w:rFonts w:asciiTheme="minorHAnsi" w:eastAsia="Segoe UI" w:hAnsiTheme="minorHAnsi" w:cstheme="minorHAnsi"/>
          <w:color w:val="202020"/>
        </w:rPr>
        <w:t xml:space="preserve"> </w:t>
      </w:r>
      <w:r w:rsidR="00BA47B7" w:rsidRPr="0042749E">
        <w:rPr>
          <w:rFonts w:asciiTheme="minorHAnsi" w:eastAsia="Segoe UI" w:hAnsiTheme="minorHAnsi" w:cstheme="minorHAnsi"/>
          <w:color w:val="202020"/>
        </w:rPr>
        <w:t>(MYS)</w:t>
      </w:r>
      <w:r w:rsidRPr="0042749E">
        <w:rPr>
          <w:rFonts w:asciiTheme="minorHAnsi" w:eastAsia="Segoe UI" w:hAnsiTheme="minorHAnsi" w:cstheme="minorHAnsi"/>
          <w:color w:val="202020"/>
        </w:rPr>
        <w:t xml:space="preserve"> will be the gateway to claiming for </w:t>
      </w:r>
      <w:r w:rsidR="00BA47B7" w:rsidRPr="0042749E">
        <w:rPr>
          <w:rFonts w:asciiTheme="minorHAnsi" w:eastAsia="Segoe UI" w:hAnsiTheme="minorHAnsi" w:cstheme="minorHAnsi"/>
          <w:color w:val="202020"/>
        </w:rPr>
        <w:t>PQS advance payment and self - declaration.</w:t>
      </w:r>
    </w:p>
    <w:p w14:paraId="64EA16BC" w14:textId="09C0B120" w:rsidR="00863AED" w:rsidRPr="0042749E" w:rsidRDefault="00BA47B7" w:rsidP="0066777C">
      <w:pPr>
        <w:pStyle w:val="ListParagraph"/>
        <w:numPr>
          <w:ilvl w:val="0"/>
          <w:numId w:val="1"/>
        </w:numPr>
        <w:spacing w:after="5" w:line="360" w:lineRule="auto"/>
        <w:ind w:left="0" w:right="73"/>
        <w:jc w:val="both"/>
        <w:rPr>
          <w:rFonts w:asciiTheme="minorHAnsi" w:hAnsiTheme="minorHAnsi" w:cstheme="minorHAnsi"/>
        </w:rPr>
      </w:pPr>
      <w:r w:rsidRPr="0042749E">
        <w:rPr>
          <w:rFonts w:asciiTheme="minorHAnsi" w:eastAsia="Segoe UI" w:hAnsiTheme="minorHAnsi" w:cstheme="minorHAnsi"/>
          <w:b/>
          <w:bCs/>
          <w:color w:val="202020"/>
        </w:rPr>
        <w:t>Nominate a lead person</w:t>
      </w:r>
      <w:r w:rsidRPr="0042749E">
        <w:rPr>
          <w:rFonts w:asciiTheme="minorHAnsi" w:eastAsia="Segoe UI" w:hAnsiTheme="minorHAnsi" w:cstheme="minorHAnsi"/>
          <w:color w:val="202020"/>
        </w:rPr>
        <w:t xml:space="preserve"> in your pharmacy </w:t>
      </w:r>
      <w:r w:rsidRPr="0042749E">
        <w:rPr>
          <w:rFonts w:asciiTheme="minorHAnsi" w:eastAsia="Segoe UI" w:hAnsiTheme="minorHAnsi" w:cstheme="minorHAnsi"/>
          <w:b/>
          <w:bCs/>
          <w:color w:val="202020"/>
        </w:rPr>
        <w:t>to co-ordinate the training modules</w:t>
      </w:r>
      <w:r w:rsidRPr="0042749E">
        <w:rPr>
          <w:rFonts w:asciiTheme="minorHAnsi" w:eastAsia="Segoe UI" w:hAnsiTheme="minorHAnsi" w:cstheme="minorHAnsi"/>
          <w:color w:val="202020"/>
        </w:rPr>
        <w:t>.</w:t>
      </w:r>
    </w:p>
    <w:p w14:paraId="656736B4" w14:textId="157469B0" w:rsidR="00440FB6" w:rsidRPr="0042749E" w:rsidRDefault="00440FB6" w:rsidP="0066777C">
      <w:pPr>
        <w:pStyle w:val="ListParagraph"/>
        <w:numPr>
          <w:ilvl w:val="0"/>
          <w:numId w:val="1"/>
        </w:numPr>
        <w:spacing w:after="5" w:line="360" w:lineRule="auto"/>
        <w:ind w:left="0" w:right="73"/>
        <w:jc w:val="both"/>
        <w:rPr>
          <w:rFonts w:asciiTheme="minorHAnsi" w:hAnsiTheme="minorHAnsi" w:cstheme="minorHAnsi"/>
        </w:rPr>
      </w:pPr>
      <w:r w:rsidRPr="0042749E">
        <w:rPr>
          <w:rFonts w:asciiTheme="minorHAnsi" w:eastAsia="Segoe UI" w:hAnsiTheme="minorHAnsi" w:cstheme="minorHAnsi"/>
          <w:color w:val="202020"/>
        </w:rPr>
        <w:t xml:space="preserve">Does your consultation room have access to either computer/ tablet etc. If not look into installing one as this will be very useful going forward with services such as </w:t>
      </w:r>
      <w:r w:rsidR="00BD4925" w:rsidRPr="0042749E">
        <w:rPr>
          <w:rFonts w:asciiTheme="minorHAnsi" w:eastAsia="Segoe UI" w:hAnsiTheme="minorHAnsi" w:cstheme="minorHAnsi"/>
          <w:color w:val="202020"/>
        </w:rPr>
        <w:t>Community Pharmacy Consultation Service (</w:t>
      </w:r>
      <w:r w:rsidRPr="0042749E">
        <w:rPr>
          <w:rFonts w:asciiTheme="minorHAnsi" w:eastAsia="Segoe UI" w:hAnsiTheme="minorHAnsi" w:cstheme="minorHAnsi"/>
          <w:color w:val="202020"/>
        </w:rPr>
        <w:t>CPCS</w:t>
      </w:r>
      <w:r w:rsidR="00BD4925" w:rsidRPr="0042749E">
        <w:rPr>
          <w:rFonts w:asciiTheme="minorHAnsi" w:eastAsia="Segoe UI" w:hAnsiTheme="minorHAnsi" w:cstheme="minorHAnsi"/>
          <w:color w:val="202020"/>
        </w:rPr>
        <w:t>)</w:t>
      </w:r>
      <w:r w:rsidRPr="0042749E">
        <w:rPr>
          <w:rFonts w:asciiTheme="minorHAnsi" w:eastAsia="Segoe UI" w:hAnsiTheme="minorHAnsi" w:cstheme="minorHAnsi"/>
          <w:color w:val="202020"/>
        </w:rPr>
        <w:t>.</w:t>
      </w:r>
    </w:p>
    <w:p w14:paraId="0AC94327" w14:textId="435FA0BA" w:rsidR="00863AED" w:rsidRPr="0042749E" w:rsidRDefault="003C407A" w:rsidP="0066777C">
      <w:pPr>
        <w:spacing w:after="261"/>
        <w:rPr>
          <w:rFonts w:asciiTheme="minorHAnsi" w:hAnsiTheme="minorHAnsi" w:cstheme="minorHAnsi"/>
          <w:b/>
          <w:bCs/>
          <w:color w:val="538135" w:themeColor="accent6" w:themeShade="BF"/>
          <w:sz w:val="28"/>
          <w:szCs w:val="18"/>
        </w:rPr>
      </w:pPr>
      <w:r w:rsidRPr="0042749E">
        <w:rPr>
          <w:rFonts w:asciiTheme="minorHAnsi" w:eastAsia="Segoe UI" w:hAnsiTheme="minorHAnsi" w:cstheme="minorHAnsi"/>
          <w:b/>
          <w:bCs/>
          <w:color w:val="538135" w:themeColor="accent6" w:themeShade="BF"/>
          <w:sz w:val="24"/>
        </w:rPr>
        <w:t xml:space="preserve"> </w:t>
      </w:r>
      <w:r w:rsidRPr="0042749E">
        <w:rPr>
          <w:rFonts w:asciiTheme="minorHAnsi" w:hAnsiTheme="minorHAnsi" w:cstheme="minorHAnsi"/>
          <w:b/>
          <w:bCs/>
          <w:color w:val="538135" w:themeColor="accent6" w:themeShade="BF"/>
          <w:sz w:val="28"/>
          <w:szCs w:val="18"/>
        </w:rPr>
        <w:t>F</w:t>
      </w:r>
      <w:r w:rsidR="00BA47B7" w:rsidRPr="0042749E">
        <w:rPr>
          <w:rFonts w:asciiTheme="minorHAnsi" w:hAnsiTheme="minorHAnsi" w:cstheme="minorHAnsi"/>
          <w:b/>
          <w:bCs/>
          <w:color w:val="538135" w:themeColor="accent6" w:themeShade="BF"/>
          <w:sz w:val="28"/>
          <w:szCs w:val="18"/>
        </w:rPr>
        <w:t>our</w:t>
      </w:r>
      <w:r w:rsidRPr="0042749E">
        <w:rPr>
          <w:rFonts w:asciiTheme="minorHAnsi" w:hAnsiTheme="minorHAnsi" w:cstheme="minorHAnsi"/>
          <w:b/>
          <w:bCs/>
          <w:color w:val="538135" w:themeColor="accent6" w:themeShade="BF"/>
          <w:sz w:val="28"/>
          <w:szCs w:val="18"/>
        </w:rPr>
        <w:t xml:space="preserve"> Gateway </w:t>
      </w:r>
      <w:r w:rsidR="0042749E">
        <w:rPr>
          <w:rFonts w:asciiTheme="minorHAnsi" w:hAnsiTheme="minorHAnsi" w:cstheme="minorHAnsi"/>
          <w:b/>
          <w:bCs/>
          <w:color w:val="538135" w:themeColor="accent6" w:themeShade="BF"/>
          <w:sz w:val="28"/>
          <w:szCs w:val="18"/>
        </w:rPr>
        <w:t>C</w:t>
      </w:r>
      <w:r w:rsidRPr="0042749E">
        <w:rPr>
          <w:rFonts w:asciiTheme="minorHAnsi" w:hAnsiTheme="minorHAnsi" w:cstheme="minorHAnsi"/>
          <w:b/>
          <w:bCs/>
          <w:color w:val="538135" w:themeColor="accent6" w:themeShade="BF"/>
          <w:sz w:val="28"/>
          <w:szCs w:val="18"/>
        </w:rPr>
        <w:t>riteria</w:t>
      </w:r>
      <w:r w:rsidR="0042749E">
        <w:rPr>
          <w:rFonts w:asciiTheme="minorHAnsi" w:hAnsiTheme="minorHAnsi" w:cstheme="minorHAnsi"/>
          <w:b/>
          <w:bCs/>
          <w:color w:val="538135" w:themeColor="accent6" w:themeShade="BF"/>
          <w:sz w:val="28"/>
          <w:szCs w:val="18"/>
        </w:rPr>
        <w:t>:</w:t>
      </w:r>
      <w:r w:rsidRPr="0042749E">
        <w:rPr>
          <w:rFonts w:asciiTheme="minorHAnsi" w:hAnsiTheme="minorHAnsi" w:cstheme="minorHAnsi"/>
          <w:b/>
          <w:bCs/>
          <w:color w:val="538135" w:themeColor="accent6" w:themeShade="BF"/>
          <w:sz w:val="28"/>
          <w:szCs w:val="18"/>
        </w:rPr>
        <w:t xml:space="preserve"> </w:t>
      </w:r>
    </w:p>
    <w:p w14:paraId="3F312C65" w14:textId="16E46215" w:rsidR="00863AED" w:rsidRPr="0042749E" w:rsidRDefault="003C407A" w:rsidP="0066777C">
      <w:pPr>
        <w:pStyle w:val="Heading2"/>
        <w:ind w:left="0" w:firstLine="0"/>
        <w:rPr>
          <w:rFonts w:asciiTheme="minorHAnsi" w:hAnsiTheme="minorHAnsi" w:cstheme="minorHAnsi"/>
          <w:sz w:val="24"/>
          <w:szCs w:val="24"/>
        </w:rPr>
      </w:pPr>
      <w:r w:rsidRPr="0042749E">
        <w:rPr>
          <w:rFonts w:asciiTheme="minorHAnsi" w:hAnsiTheme="minorHAnsi" w:cstheme="minorHAnsi"/>
          <w:color w:val="000000"/>
          <w:sz w:val="20"/>
        </w:rPr>
        <w:t>1.</w:t>
      </w:r>
      <w:r w:rsidRPr="0042749E">
        <w:rPr>
          <w:rFonts w:asciiTheme="minorHAnsi" w:eastAsia="Arial" w:hAnsiTheme="minorHAnsi" w:cstheme="minorHAnsi"/>
          <w:color w:val="000000"/>
          <w:sz w:val="20"/>
        </w:rPr>
        <w:t xml:space="preserve"> </w:t>
      </w:r>
      <w:r w:rsidR="00C06ADD" w:rsidRPr="0042749E">
        <w:rPr>
          <w:rFonts w:asciiTheme="minorHAnsi" w:eastAsia="Arial" w:hAnsiTheme="minorHAnsi" w:cstheme="minorHAnsi"/>
          <w:color w:val="000000"/>
          <w:sz w:val="20"/>
        </w:rPr>
        <w:t xml:space="preserve">    </w:t>
      </w:r>
      <w:r w:rsidR="00BA47B7" w:rsidRPr="0042749E">
        <w:rPr>
          <w:rFonts w:asciiTheme="minorHAnsi" w:hAnsiTheme="minorHAnsi" w:cstheme="minorHAnsi"/>
          <w:b/>
          <w:color w:val="202020"/>
          <w:sz w:val="24"/>
          <w:szCs w:val="24"/>
        </w:rPr>
        <w:t>Advanced Services</w:t>
      </w:r>
      <w:r w:rsidRPr="0042749E">
        <w:rPr>
          <w:rFonts w:asciiTheme="minorHAnsi" w:hAnsiTheme="minorHAnsi" w:cstheme="minorHAnsi"/>
          <w:color w:val="202020"/>
          <w:sz w:val="24"/>
          <w:szCs w:val="24"/>
        </w:rPr>
        <w:t xml:space="preserve">  </w:t>
      </w:r>
    </w:p>
    <w:p w14:paraId="5B07A85C" w14:textId="4C883736" w:rsidR="00863AED" w:rsidRPr="0042749E" w:rsidRDefault="00BA47B7" w:rsidP="0066777C">
      <w:pPr>
        <w:spacing w:after="0"/>
        <w:jc w:val="both"/>
        <w:rPr>
          <w:rFonts w:asciiTheme="minorHAnsi" w:hAnsiTheme="minorHAnsi" w:cstheme="minorHAnsi"/>
        </w:rPr>
      </w:pPr>
      <w:r w:rsidRPr="0042749E">
        <w:rPr>
          <w:rFonts w:asciiTheme="minorHAnsi" w:hAnsiTheme="minorHAnsi" w:cstheme="minorHAnsi"/>
        </w:rPr>
        <w:t xml:space="preserve">The contractor must be offering at the pharmacy the NHS Community Pharmacy Seasonal Influenza Vaccination Advanced Service and / or the </w:t>
      </w:r>
      <w:r w:rsidR="00A94355" w:rsidRPr="0042749E">
        <w:rPr>
          <w:rFonts w:asciiTheme="minorHAnsi" w:hAnsiTheme="minorHAnsi" w:cstheme="minorHAnsi"/>
        </w:rPr>
        <w:t>New Medicine Service NMS).</w:t>
      </w:r>
    </w:p>
    <w:p w14:paraId="17588877" w14:textId="794A83F9" w:rsidR="00A94355" w:rsidRPr="00B32863" w:rsidRDefault="00A94355" w:rsidP="0066777C">
      <w:pPr>
        <w:spacing w:after="0"/>
        <w:jc w:val="both"/>
        <w:rPr>
          <w:rFonts w:asciiTheme="minorHAnsi" w:hAnsiTheme="minorHAnsi" w:cstheme="minorHAnsi"/>
          <w:b/>
          <w:bCs/>
        </w:rPr>
      </w:pPr>
      <w:r w:rsidRPr="00B32863">
        <w:rPr>
          <w:rFonts w:asciiTheme="minorHAnsi" w:hAnsiTheme="minorHAnsi" w:cstheme="minorHAnsi"/>
          <w:b/>
          <w:bCs/>
        </w:rPr>
        <w:t>The contractors should also ensure that they have either or both of these services listed on their NHS.UK profile.</w:t>
      </w:r>
    </w:p>
    <w:p w14:paraId="28E6D2EA" w14:textId="77777777" w:rsidR="00A94355" w:rsidRPr="0042749E" w:rsidRDefault="00A94355" w:rsidP="0066777C">
      <w:pPr>
        <w:spacing w:after="0"/>
        <w:rPr>
          <w:rFonts w:asciiTheme="minorHAnsi" w:hAnsiTheme="minorHAnsi" w:cstheme="minorHAnsi"/>
        </w:rPr>
      </w:pPr>
    </w:p>
    <w:p w14:paraId="717FB7F2" w14:textId="2721AA4F" w:rsidR="00863AED" w:rsidRPr="0042749E" w:rsidRDefault="003C407A" w:rsidP="0066777C">
      <w:pPr>
        <w:spacing w:after="0"/>
        <w:rPr>
          <w:rFonts w:asciiTheme="minorHAnsi" w:hAnsiTheme="minorHAnsi" w:cstheme="minorHAnsi"/>
          <w:sz w:val="24"/>
          <w:szCs w:val="24"/>
        </w:rPr>
      </w:pPr>
      <w:r w:rsidRPr="0042749E">
        <w:rPr>
          <w:rFonts w:asciiTheme="minorHAnsi" w:eastAsia="Segoe UI" w:hAnsiTheme="minorHAnsi" w:cstheme="minorHAnsi"/>
          <w:color w:val="202020"/>
        </w:rPr>
        <w:t xml:space="preserve"> </w:t>
      </w:r>
      <w:r w:rsidR="00C31158" w:rsidRPr="0042749E">
        <w:rPr>
          <w:rFonts w:asciiTheme="minorHAnsi" w:eastAsia="Segoe UI" w:hAnsiTheme="minorHAnsi" w:cstheme="minorHAnsi"/>
          <w:color w:val="202020"/>
        </w:rPr>
        <w:t xml:space="preserve">2.   </w:t>
      </w:r>
      <w:r w:rsidR="00A94355" w:rsidRPr="0042749E">
        <w:rPr>
          <w:rFonts w:asciiTheme="minorHAnsi" w:eastAsia="Segoe UI" w:hAnsiTheme="minorHAnsi" w:cstheme="minorHAnsi"/>
          <w:b/>
          <w:color w:val="202020"/>
          <w:sz w:val="24"/>
          <w:szCs w:val="24"/>
        </w:rPr>
        <w:t>NHS Mail</w:t>
      </w:r>
      <w:r w:rsidRPr="0042749E">
        <w:rPr>
          <w:rFonts w:asciiTheme="minorHAnsi" w:eastAsia="Segoe UI" w:hAnsiTheme="minorHAnsi" w:cstheme="minorHAnsi"/>
          <w:color w:val="FF0000"/>
          <w:sz w:val="24"/>
          <w:szCs w:val="24"/>
        </w:rPr>
        <w:t xml:space="preserve">  </w:t>
      </w:r>
    </w:p>
    <w:p w14:paraId="39517C5D" w14:textId="6476931E" w:rsidR="00B32863" w:rsidRPr="00B32863" w:rsidRDefault="00A94355" w:rsidP="0066777C">
      <w:pPr>
        <w:spacing w:after="0"/>
        <w:jc w:val="both"/>
        <w:rPr>
          <w:rFonts w:asciiTheme="minorHAnsi" w:eastAsia="Segoe UI" w:hAnsiTheme="minorHAnsi" w:cstheme="minorHAnsi"/>
          <w:color w:val="auto"/>
        </w:rPr>
      </w:pPr>
      <w:r w:rsidRPr="0042749E">
        <w:rPr>
          <w:rFonts w:asciiTheme="minorHAnsi" w:eastAsia="Segoe UI" w:hAnsiTheme="minorHAnsi" w:cstheme="minorHAnsi"/>
          <w:color w:val="auto"/>
        </w:rPr>
        <w:t xml:space="preserve">Pharmacy staff at the pharmacy must be able to send and receive </w:t>
      </w:r>
      <w:proofErr w:type="spellStart"/>
      <w:r w:rsidRPr="0042749E">
        <w:rPr>
          <w:rFonts w:asciiTheme="minorHAnsi" w:eastAsia="Segoe UI" w:hAnsiTheme="minorHAnsi" w:cstheme="minorHAnsi"/>
          <w:color w:val="auto"/>
        </w:rPr>
        <w:t>NHSmail</w:t>
      </w:r>
      <w:proofErr w:type="spellEnd"/>
      <w:r w:rsidRPr="0042749E">
        <w:rPr>
          <w:rFonts w:asciiTheme="minorHAnsi" w:eastAsia="Segoe UI" w:hAnsiTheme="minorHAnsi" w:cstheme="minorHAnsi"/>
          <w:color w:val="auto"/>
        </w:rPr>
        <w:t xml:space="preserve"> from their shared premises </w:t>
      </w:r>
      <w:proofErr w:type="spellStart"/>
      <w:r w:rsidRPr="0042749E">
        <w:rPr>
          <w:rFonts w:asciiTheme="minorHAnsi" w:eastAsia="Segoe UI" w:hAnsiTheme="minorHAnsi" w:cstheme="minorHAnsi"/>
          <w:color w:val="auto"/>
        </w:rPr>
        <w:t>NHSmail</w:t>
      </w:r>
      <w:proofErr w:type="spellEnd"/>
      <w:r w:rsidRPr="0042749E">
        <w:rPr>
          <w:rFonts w:asciiTheme="minorHAnsi" w:eastAsia="Segoe UI" w:hAnsiTheme="minorHAnsi" w:cstheme="minorHAnsi"/>
          <w:color w:val="auto"/>
        </w:rPr>
        <w:t xml:space="preserve"> mailbox, which must have two active linked accounts.</w:t>
      </w:r>
      <w:r w:rsidR="00B32863">
        <w:rPr>
          <w:rFonts w:asciiTheme="minorHAnsi" w:eastAsia="Segoe UI" w:hAnsiTheme="minorHAnsi" w:cstheme="minorHAnsi"/>
          <w:color w:val="auto"/>
        </w:rPr>
        <w:t xml:space="preserve">  if you haven’t got a linked account.</w:t>
      </w:r>
      <w:r w:rsidR="00B32863" w:rsidRPr="00B32863">
        <w:rPr>
          <w:rFonts w:asciiTheme="minorHAnsi" w:eastAsia="Segoe UI" w:hAnsiTheme="minorHAnsi" w:cstheme="minorHAnsi"/>
          <w:color w:val="auto"/>
        </w:rPr>
        <w:t xml:space="preserve"> If your pharmacy does not have a shared </w:t>
      </w:r>
      <w:proofErr w:type="spellStart"/>
      <w:r w:rsidR="00B32863" w:rsidRPr="00B32863">
        <w:rPr>
          <w:rFonts w:asciiTheme="minorHAnsi" w:eastAsia="Segoe UI" w:hAnsiTheme="minorHAnsi" w:cstheme="minorHAnsi"/>
          <w:color w:val="auto"/>
        </w:rPr>
        <w:t>NHSmail</w:t>
      </w:r>
      <w:proofErr w:type="spellEnd"/>
      <w:r w:rsidR="00B32863" w:rsidRPr="00B32863">
        <w:rPr>
          <w:rFonts w:asciiTheme="minorHAnsi" w:eastAsia="Segoe UI" w:hAnsiTheme="minorHAnsi" w:cstheme="minorHAnsi"/>
          <w:color w:val="auto"/>
        </w:rPr>
        <w:t xml:space="preserve"> account or two live linked accounts, PSNC’s </w:t>
      </w:r>
      <w:hyperlink r:id="rId12" w:history="1">
        <w:proofErr w:type="spellStart"/>
        <w:r w:rsidR="00B32863" w:rsidRPr="00B32863">
          <w:rPr>
            <w:rStyle w:val="Hyperlink"/>
            <w:rFonts w:asciiTheme="minorHAnsi" w:eastAsia="Segoe UI" w:hAnsiTheme="minorHAnsi" w:cstheme="minorHAnsi"/>
          </w:rPr>
          <w:t>NHSmail</w:t>
        </w:r>
        <w:proofErr w:type="spellEnd"/>
        <w:r w:rsidR="00B32863" w:rsidRPr="00B32863">
          <w:rPr>
            <w:rStyle w:val="Hyperlink"/>
            <w:rFonts w:asciiTheme="minorHAnsi" w:eastAsia="Segoe UI" w:hAnsiTheme="minorHAnsi" w:cstheme="minorHAnsi"/>
          </w:rPr>
          <w:t xml:space="preserve"> page</w:t>
        </w:r>
      </w:hyperlink>
      <w:r w:rsidR="00B32863" w:rsidRPr="00B32863">
        <w:rPr>
          <w:rFonts w:asciiTheme="minorHAnsi" w:eastAsia="Segoe UI" w:hAnsiTheme="minorHAnsi" w:cstheme="minorHAnsi"/>
          <w:color w:val="auto"/>
        </w:rPr>
        <w:t xml:space="preserve"> contains further guidance. </w:t>
      </w:r>
    </w:p>
    <w:p w14:paraId="061CD900" w14:textId="77777777" w:rsidR="00B32863" w:rsidRPr="00B32863" w:rsidRDefault="00B32863" w:rsidP="0066777C">
      <w:pPr>
        <w:spacing w:after="0"/>
        <w:jc w:val="both"/>
        <w:rPr>
          <w:rFonts w:asciiTheme="minorHAnsi" w:eastAsia="Segoe UI" w:hAnsiTheme="minorHAnsi" w:cstheme="minorHAnsi"/>
          <w:color w:val="auto"/>
        </w:rPr>
      </w:pPr>
      <w:r w:rsidRPr="00B32863">
        <w:rPr>
          <w:rFonts w:asciiTheme="minorHAnsi" w:eastAsia="Segoe UI" w:hAnsiTheme="minorHAnsi" w:cstheme="minorHAnsi"/>
          <w:color w:val="auto"/>
        </w:rPr>
        <w:t xml:space="preserve"> </w:t>
      </w:r>
    </w:p>
    <w:p w14:paraId="4BC0ABB6" w14:textId="0717AC5C" w:rsidR="00863AED" w:rsidRPr="0042749E" w:rsidRDefault="003C407A" w:rsidP="0066777C">
      <w:pPr>
        <w:spacing w:after="0"/>
        <w:rPr>
          <w:rFonts w:asciiTheme="minorHAnsi" w:eastAsia="Segoe UI" w:hAnsiTheme="minorHAnsi" w:cstheme="minorHAnsi"/>
          <w:color w:val="202020"/>
        </w:rPr>
      </w:pPr>
      <w:r w:rsidRPr="0042749E">
        <w:rPr>
          <w:rFonts w:asciiTheme="minorHAnsi" w:eastAsia="Segoe UI" w:hAnsiTheme="minorHAnsi" w:cstheme="minorHAnsi"/>
          <w:color w:val="202020"/>
        </w:rPr>
        <w:t xml:space="preserve"> </w:t>
      </w:r>
    </w:p>
    <w:p w14:paraId="39883511" w14:textId="518F5FF5" w:rsidR="00A94355" w:rsidRPr="0042749E" w:rsidRDefault="00C31158" w:rsidP="0066777C">
      <w:pPr>
        <w:spacing w:after="0"/>
        <w:rPr>
          <w:rFonts w:asciiTheme="minorHAnsi" w:eastAsia="Segoe UI" w:hAnsiTheme="minorHAnsi" w:cstheme="minorHAnsi"/>
          <w:color w:val="202020"/>
          <w:sz w:val="24"/>
          <w:szCs w:val="24"/>
        </w:rPr>
      </w:pPr>
      <w:r w:rsidRPr="0042749E">
        <w:rPr>
          <w:rFonts w:asciiTheme="minorHAnsi" w:eastAsia="Segoe UI" w:hAnsiTheme="minorHAnsi" w:cstheme="minorHAnsi"/>
          <w:bCs/>
          <w:color w:val="202020"/>
        </w:rPr>
        <w:t>3</w:t>
      </w:r>
      <w:r w:rsidRPr="0042749E">
        <w:rPr>
          <w:rFonts w:asciiTheme="minorHAnsi" w:eastAsia="Segoe UI" w:hAnsiTheme="minorHAnsi" w:cstheme="minorHAnsi"/>
          <w:b/>
          <w:color w:val="202020"/>
          <w:sz w:val="24"/>
          <w:szCs w:val="24"/>
        </w:rPr>
        <w:t xml:space="preserve">.    </w:t>
      </w:r>
      <w:r w:rsidR="00A94355" w:rsidRPr="0042749E">
        <w:rPr>
          <w:rFonts w:asciiTheme="minorHAnsi" w:eastAsia="Segoe UI" w:hAnsiTheme="minorHAnsi" w:cstheme="minorHAnsi"/>
          <w:b/>
          <w:color w:val="202020"/>
          <w:sz w:val="24"/>
          <w:szCs w:val="24"/>
        </w:rPr>
        <w:t>NHS Website</w:t>
      </w:r>
      <w:r w:rsidR="003C407A" w:rsidRPr="0042749E">
        <w:rPr>
          <w:rFonts w:asciiTheme="minorHAnsi" w:eastAsia="Segoe UI" w:hAnsiTheme="minorHAnsi" w:cstheme="minorHAnsi"/>
          <w:color w:val="FF0000"/>
          <w:sz w:val="24"/>
          <w:szCs w:val="24"/>
        </w:rPr>
        <w:t xml:space="preserve">  </w:t>
      </w:r>
    </w:p>
    <w:p w14:paraId="5C933336" w14:textId="77777777" w:rsidR="00245963" w:rsidRDefault="00A94355" w:rsidP="0066777C">
      <w:pPr>
        <w:spacing w:after="5" w:line="248" w:lineRule="auto"/>
        <w:ind w:right="73"/>
        <w:rPr>
          <w:rFonts w:asciiTheme="minorHAnsi" w:eastAsia="Segoe UI" w:hAnsiTheme="minorHAnsi" w:cstheme="minorHAnsi"/>
          <w:color w:val="202020"/>
        </w:rPr>
      </w:pPr>
      <w:r w:rsidRPr="0042749E">
        <w:rPr>
          <w:rFonts w:asciiTheme="minorHAnsi" w:eastAsia="Segoe UI" w:hAnsiTheme="minorHAnsi" w:cstheme="minorHAnsi"/>
          <w:color w:val="202020"/>
        </w:rPr>
        <w:t>Update NHS website profile for opening hours (including Bank Holidays), services and facilities and promptly update as information changes to ensure information is accurate for the public.</w:t>
      </w:r>
    </w:p>
    <w:p w14:paraId="39689FBF" w14:textId="16208665" w:rsidR="00863AED" w:rsidRPr="0042749E" w:rsidRDefault="00B32863" w:rsidP="0066777C">
      <w:pPr>
        <w:spacing w:after="5" w:line="248" w:lineRule="auto"/>
        <w:ind w:right="73"/>
        <w:rPr>
          <w:rFonts w:asciiTheme="minorHAnsi" w:hAnsiTheme="minorHAnsi" w:cstheme="minorHAnsi"/>
        </w:rPr>
      </w:pPr>
      <w:r>
        <w:rPr>
          <w:rFonts w:asciiTheme="minorHAnsi" w:eastAsia="Segoe UI" w:hAnsiTheme="minorHAnsi" w:cstheme="minorHAnsi"/>
          <w:color w:val="202020"/>
        </w:rPr>
        <w:t>This task needs to be completed between a certain time frame which is still to be confirmed.</w:t>
      </w:r>
    </w:p>
    <w:p w14:paraId="50153B02" w14:textId="77777777" w:rsidR="00863AED" w:rsidRPr="0042749E" w:rsidRDefault="003C407A" w:rsidP="0066777C">
      <w:pPr>
        <w:spacing w:after="0"/>
        <w:rPr>
          <w:rFonts w:asciiTheme="minorHAnsi" w:hAnsiTheme="minorHAnsi" w:cstheme="minorHAnsi"/>
          <w:sz w:val="24"/>
          <w:szCs w:val="24"/>
        </w:rPr>
      </w:pPr>
      <w:r w:rsidRPr="0042749E">
        <w:rPr>
          <w:rFonts w:asciiTheme="minorHAnsi" w:eastAsia="Segoe UI" w:hAnsiTheme="minorHAnsi" w:cstheme="minorHAnsi"/>
          <w:color w:val="202020"/>
          <w:sz w:val="24"/>
          <w:szCs w:val="24"/>
        </w:rPr>
        <w:t xml:space="preserve"> </w:t>
      </w:r>
    </w:p>
    <w:p w14:paraId="5985AA2B" w14:textId="44974005" w:rsidR="00863AED" w:rsidRPr="0042749E" w:rsidRDefault="003C407A" w:rsidP="0066777C">
      <w:pPr>
        <w:pStyle w:val="Heading2"/>
        <w:ind w:left="0" w:firstLine="0"/>
        <w:rPr>
          <w:rFonts w:asciiTheme="minorHAnsi" w:hAnsiTheme="minorHAnsi" w:cstheme="minorHAnsi"/>
          <w:sz w:val="24"/>
          <w:szCs w:val="24"/>
        </w:rPr>
      </w:pPr>
      <w:r w:rsidRPr="0042749E">
        <w:rPr>
          <w:rFonts w:asciiTheme="minorHAnsi" w:hAnsiTheme="minorHAnsi" w:cstheme="minorHAnsi"/>
          <w:color w:val="000000"/>
          <w:sz w:val="24"/>
          <w:szCs w:val="24"/>
        </w:rPr>
        <w:t>4.</w:t>
      </w:r>
      <w:r w:rsidRPr="0042749E">
        <w:rPr>
          <w:rFonts w:asciiTheme="minorHAnsi" w:eastAsia="Arial" w:hAnsiTheme="minorHAnsi" w:cstheme="minorHAnsi"/>
          <w:color w:val="000000"/>
          <w:sz w:val="24"/>
          <w:szCs w:val="24"/>
        </w:rPr>
        <w:t xml:space="preserve"> </w:t>
      </w:r>
      <w:r w:rsidR="00042E23" w:rsidRPr="00042E23">
        <w:rPr>
          <w:rFonts w:asciiTheme="minorHAnsi" w:eastAsia="Arial" w:hAnsiTheme="minorHAnsi" w:cstheme="minorHAnsi"/>
          <w:b/>
          <w:bCs/>
          <w:color w:val="000000"/>
          <w:sz w:val="24"/>
          <w:szCs w:val="24"/>
        </w:rPr>
        <w:t>S</w:t>
      </w:r>
      <w:r w:rsidR="00A94355" w:rsidRPr="0042749E">
        <w:rPr>
          <w:rFonts w:asciiTheme="minorHAnsi" w:hAnsiTheme="minorHAnsi" w:cstheme="minorHAnsi"/>
          <w:b/>
          <w:color w:val="202020"/>
          <w:sz w:val="24"/>
          <w:szCs w:val="24"/>
        </w:rPr>
        <w:t>afeguarding level 2</w:t>
      </w:r>
      <w:r w:rsidRPr="0042749E">
        <w:rPr>
          <w:rFonts w:asciiTheme="minorHAnsi" w:hAnsiTheme="minorHAnsi" w:cstheme="minorHAnsi"/>
          <w:sz w:val="24"/>
          <w:szCs w:val="24"/>
        </w:rPr>
        <w:t xml:space="preserve">  </w:t>
      </w:r>
      <w:r w:rsidR="0062788A" w:rsidRPr="0042749E">
        <w:rPr>
          <w:rFonts w:asciiTheme="minorHAnsi" w:hAnsiTheme="minorHAnsi" w:cstheme="minorHAnsi"/>
          <w:sz w:val="24"/>
          <w:szCs w:val="24"/>
        </w:rPr>
        <w:t xml:space="preserve"> </w:t>
      </w:r>
      <w:r w:rsidR="00A94355" w:rsidRPr="0042749E">
        <w:rPr>
          <w:rFonts w:asciiTheme="minorHAnsi" w:hAnsiTheme="minorHAnsi" w:cstheme="minorHAnsi"/>
          <w:sz w:val="24"/>
          <w:szCs w:val="24"/>
        </w:rPr>
        <w:t>New Requirement</w:t>
      </w:r>
      <w:r w:rsidRPr="0042749E">
        <w:rPr>
          <w:rFonts w:asciiTheme="minorHAnsi" w:hAnsiTheme="minorHAnsi" w:cstheme="minorHAnsi"/>
          <w:b/>
          <w:sz w:val="24"/>
          <w:szCs w:val="24"/>
        </w:rPr>
        <w:t xml:space="preserve"> </w:t>
      </w:r>
    </w:p>
    <w:p w14:paraId="5283DD15" w14:textId="34A6FCC6" w:rsidR="00A94355" w:rsidRPr="0042749E" w:rsidRDefault="00A94355" w:rsidP="0066777C">
      <w:pPr>
        <w:spacing w:after="5" w:line="248" w:lineRule="auto"/>
        <w:ind w:right="73"/>
        <w:jc w:val="both"/>
        <w:rPr>
          <w:rFonts w:asciiTheme="minorHAnsi" w:eastAsia="Segoe UI" w:hAnsiTheme="minorHAnsi" w:cstheme="minorHAnsi"/>
          <w:color w:val="202020"/>
        </w:rPr>
      </w:pPr>
      <w:r w:rsidRPr="0042749E">
        <w:rPr>
          <w:rFonts w:asciiTheme="minorHAnsi" w:eastAsia="Segoe UI" w:hAnsiTheme="minorHAnsi" w:cstheme="minorHAnsi"/>
          <w:color w:val="202020"/>
        </w:rPr>
        <w:t>80% of all pharmacy professionals have achieved level 2 safeguarding status for children and vulnerable adults in the last two years.</w:t>
      </w:r>
    </w:p>
    <w:p w14:paraId="20F5C8A8" w14:textId="6C1EBBEE" w:rsidR="00863AED" w:rsidRPr="0042749E" w:rsidRDefault="00A94355" w:rsidP="0066777C">
      <w:pPr>
        <w:spacing w:after="0"/>
        <w:jc w:val="both"/>
        <w:rPr>
          <w:rFonts w:asciiTheme="minorHAnsi" w:hAnsiTheme="minorHAnsi" w:cstheme="minorHAnsi"/>
        </w:rPr>
      </w:pPr>
      <w:r w:rsidRPr="0042749E">
        <w:rPr>
          <w:rFonts w:asciiTheme="minorHAnsi" w:hAnsiTheme="minorHAnsi" w:cstheme="minorHAnsi"/>
        </w:rPr>
        <w:t xml:space="preserve">This includes </w:t>
      </w:r>
      <w:r w:rsidR="00440FB6" w:rsidRPr="0042749E">
        <w:rPr>
          <w:rFonts w:asciiTheme="minorHAnsi" w:hAnsiTheme="minorHAnsi" w:cstheme="minorHAnsi"/>
        </w:rPr>
        <w:t xml:space="preserve">pharmacists, </w:t>
      </w:r>
      <w:r w:rsidR="00B32863">
        <w:rPr>
          <w:rFonts w:asciiTheme="minorHAnsi" w:hAnsiTheme="minorHAnsi" w:cstheme="minorHAnsi"/>
        </w:rPr>
        <w:t xml:space="preserve">registered </w:t>
      </w:r>
      <w:r w:rsidR="00440FB6" w:rsidRPr="0042749E">
        <w:rPr>
          <w:rFonts w:asciiTheme="minorHAnsi" w:hAnsiTheme="minorHAnsi" w:cstheme="minorHAnsi"/>
        </w:rPr>
        <w:t>pharmacy technicians, locum</w:t>
      </w:r>
      <w:r w:rsidR="00B32863">
        <w:rPr>
          <w:rFonts w:asciiTheme="minorHAnsi" w:hAnsiTheme="minorHAnsi" w:cstheme="minorHAnsi"/>
        </w:rPr>
        <w:t xml:space="preserve"> pharmacists</w:t>
      </w:r>
      <w:r w:rsidR="00440FB6" w:rsidRPr="0042749E">
        <w:rPr>
          <w:rFonts w:asciiTheme="minorHAnsi" w:hAnsiTheme="minorHAnsi" w:cstheme="minorHAnsi"/>
        </w:rPr>
        <w:t>.</w:t>
      </w:r>
    </w:p>
    <w:p w14:paraId="101F9732" w14:textId="77777777" w:rsidR="00863AED" w:rsidRPr="0042749E" w:rsidRDefault="003C407A" w:rsidP="0066777C">
      <w:pPr>
        <w:spacing w:after="0"/>
        <w:rPr>
          <w:rFonts w:asciiTheme="minorHAnsi" w:hAnsiTheme="minorHAnsi" w:cstheme="minorHAnsi"/>
          <w:sz w:val="20"/>
          <w:szCs w:val="20"/>
        </w:rPr>
      </w:pPr>
      <w:r w:rsidRPr="0042749E">
        <w:rPr>
          <w:rFonts w:asciiTheme="minorHAnsi" w:eastAsia="Segoe UI" w:hAnsiTheme="minorHAnsi" w:cstheme="minorHAnsi"/>
          <w:color w:val="202020"/>
          <w:sz w:val="20"/>
          <w:szCs w:val="20"/>
        </w:rPr>
        <w:t xml:space="preserve"> </w:t>
      </w:r>
    </w:p>
    <w:p w14:paraId="398ABA6E" w14:textId="77777777" w:rsidR="00DA039E" w:rsidRDefault="00DA039E" w:rsidP="0066777C">
      <w:pPr>
        <w:spacing w:after="17"/>
        <w:jc w:val="both"/>
        <w:rPr>
          <w:rFonts w:asciiTheme="minorHAnsi" w:hAnsiTheme="minorHAnsi" w:cstheme="minorHAnsi"/>
          <w:b/>
          <w:bCs/>
          <w:color w:val="538135" w:themeColor="accent6" w:themeShade="BF"/>
          <w:sz w:val="28"/>
          <w:szCs w:val="28"/>
        </w:rPr>
      </w:pPr>
      <w:bookmarkStart w:id="0" w:name="_GoBack"/>
      <w:bookmarkEnd w:id="0"/>
    </w:p>
    <w:p w14:paraId="55E5FDA8" w14:textId="4586661A" w:rsidR="00C06ADD" w:rsidRPr="0042749E" w:rsidRDefault="00C06ADD" w:rsidP="0066777C">
      <w:pPr>
        <w:spacing w:after="17"/>
        <w:jc w:val="both"/>
        <w:rPr>
          <w:rFonts w:asciiTheme="minorHAnsi" w:hAnsiTheme="minorHAnsi" w:cstheme="minorHAnsi"/>
          <w:color w:val="auto"/>
        </w:rPr>
      </w:pPr>
    </w:p>
    <w:p w14:paraId="7340E933" w14:textId="7C31A356" w:rsidR="00C06ADD" w:rsidRPr="0042749E" w:rsidRDefault="00C06ADD" w:rsidP="0066777C">
      <w:pPr>
        <w:spacing w:after="17"/>
        <w:jc w:val="both"/>
        <w:rPr>
          <w:rFonts w:asciiTheme="minorHAnsi" w:hAnsiTheme="minorHAnsi" w:cstheme="minorHAnsi"/>
          <w:color w:val="auto"/>
        </w:rPr>
      </w:pPr>
      <w:r w:rsidRPr="0042749E">
        <w:rPr>
          <w:rFonts w:asciiTheme="minorHAnsi" w:hAnsiTheme="minorHAnsi" w:cstheme="minorHAnsi"/>
          <w:color w:val="auto"/>
        </w:rPr>
        <w:t xml:space="preserve">Please note, the total number of points allocated per bundle has not yet been finalised. PSNC will alert contractors of this when the information becomes available. </w:t>
      </w:r>
      <w:proofErr w:type="gramStart"/>
      <w:r w:rsidR="00B32863">
        <w:rPr>
          <w:rFonts w:asciiTheme="minorHAnsi" w:hAnsiTheme="minorHAnsi" w:cstheme="minorHAnsi"/>
          <w:color w:val="auto"/>
        </w:rPr>
        <w:t>Also</w:t>
      </w:r>
      <w:proofErr w:type="gramEnd"/>
      <w:r w:rsidR="00B32863">
        <w:rPr>
          <w:rFonts w:asciiTheme="minorHAnsi" w:hAnsiTheme="minorHAnsi" w:cstheme="minorHAnsi"/>
          <w:color w:val="auto"/>
        </w:rPr>
        <w:t xml:space="preserve"> all the activities within a bundle needs to be completed in order to make a claim.</w:t>
      </w:r>
    </w:p>
    <w:p w14:paraId="1C3F3B32" w14:textId="77777777" w:rsidR="00C06ADD" w:rsidRPr="0042749E" w:rsidRDefault="00C06ADD" w:rsidP="0066777C">
      <w:pPr>
        <w:spacing w:after="17"/>
        <w:jc w:val="both"/>
        <w:rPr>
          <w:rFonts w:asciiTheme="minorHAnsi" w:hAnsiTheme="minorHAnsi" w:cstheme="minorHAnsi"/>
          <w:color w:val="auto"/>
        </w:rPr>
      </w:pPr>
      <w:r w:rsidRPr="0042749E">
        <w:rPr>
          <w:rFonts w:asciiTheme="minorHAnsi" w:hAnsiTheme="minorHAnsi" w:cstheme="minorHAnsi"/>
          <w:color w:val="auto"/>
        </w:rPr>
        <w:t xml:space="preserve"> </w:t>
      </w:r>
    </w:p>
    <w:p w14:paraId="00799D9B" w14:textId="40CEB5C5" w:rsidR="00C06ADD" w:rsidRPr="0042749E" w:rsidRDefault="00C06ADD" w:rsidP="0066777C">
      <w:pPr>
        <w:spacing w:after="17"/>
        <w:jc w:val="both"/>
        <w:rPr>
          <w:rFonts w:asciiTheme="minorHAnsi" w:hAnsiTheme="minorHAnsi" w:cstheme="minorHAnsi"/>
          <w:color w:val="auto"/>
        </w:rPr>
      </w:pPr>
      <w:r w:rsidRPr="0042749E">
        <w:rPr>
          <w:rFonts w:asciiTheme="minorHAnsi" w:hAnsiTheme="minorHAnsi" w:cstheme="minorHAnsi"/>
          <w:color w:val="auto"/>
        </w:rPr>
        <w:t>Meeting the gateway criteria and achievement of the quality criteria bundles/standalone criteria set for the scheme, described below, will mean a contractor is eligible for payments under the scheme.</w:t>
      </w:r>
    </w:p>
    <w:p w14:paraId="1D40FB16" w14:textId="155BFF95" w:rsidR="00863AED" w:rsidRPr="0042749E" w:rsidRDefault="00863AED" w:rsidP="0066777C">
      <w:pPr>
        <w:spacing w:after="0"/>
        <w:jc w:val="both"/>
        <w:rPr>
          <w:rFonts w:asciiTheme="minorHAnsi" w:hAnsiTheme="minorHAnsi" w:cstheme="minorHAnsi"/>
        </w:rPr>
      </w:pPr>
    </w:p>
    <w:p w14:paraId="60ED4CE3" w14:textId="77777777" w:rsidR="00863AED" w:rsidRPr="0042749E" w:rsidRDefault="003C407A" w:rsidP="0066777C">
      <w:pPr>
        <w:spacing w:after="0"/>
        <w:jc w:val="both"/>
        <w:rPr>
          <w:rFonts w:asciiTheme="minorHAnsi" w:hAnsiTheme="minorHAnsi" w:cstheme="minorHAnsi"/>
        </w:rPr>
      </w:pPr>
      <w:r w:rsidRPr="0042749E">
        <w:rPr>
          <w:rFonts w:asciiTheme="minorHAnsi" w:eastAsia="Segoe UI" w:hAnsiTheme="minorHAnsi" w:cstheme="minorHAnsi"/>
          <w:b/>
          <w:color w:val="538135"/>
          <w:sz w:val="32"/>
        </w:rPr>
        <w:t xml:space="preserve"> </w:t>
      </w:r>
    </w:p>
    <w:p w14:paraId="4E980AF1" w14:textId="2877CC19" w:rsidR="00440FB6" w:rsidRDefault="00440FB6" w:rsidP="0066777C">
      <w:pPr>
        <w:spacing w:after="0"/>
        <w:ind w:right="96"/>
        <w:jc w:val="both"/>
        <w:rPr>
          <w:rFonts w:asciiTheme="minorHAnsi" w:eastAsia="Segoe UI" w:hAnsiTheme="minorHAnsi" w:cstheme="minorHAnsi"/>
          <w:b/>
          <w:color w:val="538135"/>
          <w:sz w:val="32"/>
        </w:rPr>
      </w:pPr>
    </w:p>
    <w:p w14:paraId="16DDB5E6" w14:textId="5297F1B9" w:rsidR="0052049E" w:rsidRDefault="0052049E" w:rsidP="0066777C">
      <w:pPr>
        <w:spacing w:after="0"/>
        <w:ind w:right="96"/>
        <w:jc w:val="both"/>
        <w:rPr>
          <w:rFonts w:asciiTheme="minorHAnsi" w:eastAsia="Segoe UI" w:hAnsiTheme="minorHAnsi" w:cstheme="minorHAnsi"/>
          <w:b/>
          <w:color w:val="538135"/>
          <w:sz w:val="32"/>
        </w:rPr>
      </w:pPr>
    </w:p>
    <w:p w14:paraId="2A2136C0" w14:textId="573E36D8" w:rsidR="0052049E" w:rsidRDefault="0052049E" w:rsidP="0066777C">
      <w:pPr>
        <w:spacing w:after="0"/>
        <w:ind w:right="96"/>
        <w:jc w:val="both"/>
        <w:rPr>
          <w:rFonts w:asciiTheme="minorHAnsi" w:eastAsia="Segoe UI" w:hAnsiTheme="minorHAnsi" w:cstheme="minorHAnsi"/>
          <w:b/>
          <w:color w:val="538135"/>
          <w:sz w:val="32"/>
        </w:rPr>
      </w:pPr>
    </w:p>
    <w:p w14:paraId="08CAE72C" w14:textId="6B132945" w:rsidR="0052049E" w:rsidRDefault="0052049E" w:rsidP="0066777C">
      <w:pPr>
        <w:spacing w:after="0"/>
        <w:ind w:right="96"/>
        <w:jc w:val="both"/>
        <w:rPr>
          <w:rFonts w:asciiTheme="minorHAnsi" w:eastAsia="Segoe UI" w:hAnsiTheme="minorHAnsi" w:cstheme="minorHAnsi"/>
          <w:b/>
          <w:color w:val="538135"/>
          <w:sz w:val="32"/>
        </w:rPr>
      </w:pPr>
    </w:p>
    <w:p w14:paraId="5923354D" w14:textId="36C0A0EB" w:rsidR="0052049E" w:rsidRDefault="0052049E" w:rsidP="0066777C">
      <w:pPr>
        <w:spacing w:after="0"/>
        <w:ind w:right="96"/>
        <w:jc w:val="both"/>
        <w:rPr>
          <w:rFonts w:asciiTheme="minorHAnsi" w:eastAsia="Segoe UI" w:hAnsiTheme="minorHAnsi" w:cstheme="minorHAnsi"/>
          <w:b/>
          <w:color w:val="538135"/>
          <w:sz w:val="32"/>
        </w:rPr>
      </w:pPr>
    </w:p>
    <w:p w14:paraId="16EA17F6" w14:textId="77777777" w:rsidR="0052049E" w:rsidRPr="0042749E" w:rsidRDefault="0052049E" w:rsidP="0066777C">
      <w:pPr>
        <w:spacing w:after="0"/>
        <w:ind w:right="96"/>
        <w:jc w:val="both"/>
        <w:rPr>
          <w:rFonts w:asciiTheme="minorHAnsi" w:eastAsia="Segoe UI" w:hAnsiTheme="minorHAnsi" w:cstheme="minorHAnsi"/>
          <w:b/>
          <w:color w:val="538135"/>
          <w:sz w:val="32"/>
        </w:rPr>
      </w:pPr>
    </w:p>
    <w:p w14:paraId="4BB4BB85" w14:textId="6F8AAD1D" w:rsidR="00C20C55" w:rsidRPr="0042749E" w:rsidRDefault="00DB18B9" w:rsidP="0066777C">
      <w:pPr>
        <w:spacing w:after="0"/>
        <w:ind w:right="96"/>
        <w:jc w:val="both"/>
        <w:rPr>
          <w:rFonts w:asciiTheme="minorHAnsi" w:eastAsia="Segoe UI" w:hAnsiTheme="minorHAnsi" w:cstheme="minorHAnsi"/>
          <w:b/>
          <w:color w:val="538135"/>
          <w:sz w:val="32"/>
        </w:rPr>
      </w:pPr>
      <w:r w:rsidRPr="0042749E">
        <w:rPr>
          <w:rFonts w:asciiTheme="minorHAnsi" w:eastAsia="Segoe UI" w:hAnsiTheme="minorHAnsi" w:cstheme="minorHAnsi"/>
          <w:b/>
          <w:color w:val="538135"/>
          <w:sz w:val="32"/>
        </w:rPr>
        <w:t>Bundles</w:t>
      </w:r>
      <w:r w:rsidR="00324E2A" w:rsidRPr="0042749E">
        <w:rPr>
          <w:rFonts w:asciiTheme="minorHAnsi" w:eastAsia="Segoe UI" w:hAnsiTheme="minorHAnsi" w:cstheme="minorHAnsi"/>
          <w:b/>
          <w:color w:val="538135"/>
          <w:sz w:val="32"/>
        </w:rPr>
        <w:t xml:space="preserve"> &amp; standalone criteria</w:t>
      </w:r>
      <w:r w:rsidR="003C407A" w:rsidRPr="0042749E">
        <w:rPr>
          <w:rFonts w:asciiTheme="minorHAnsi" w:eastAsia="Segoe UI" w:hAnsiTheme="minorHAnsi" w:cstheme="minorHAnsi"/>
          <w:b/>
          <w:color w:val="538135"/>
          <w:sz w:val="32"/>
        </w:rPr>
        <w:t>:</w:t>
      </w:r>
    </w:p>
    <w:p w14:paraId="417BD9AF" w14:textId="77777777" w:rsidR="00E71DEF" w:rsidRDefault="003C407A" w:rsidP="0066777C">
      <w:pPr>
        <w:spacing w:after="0"/>
        <w:ind w:right="96"/>
        <w:jc w:val="both"/>
        <w:rPr>
          <w:rFonts w:asciiTheme="minorHAnsi" w:eastAsia="Segoe UI" w:hAnsiTheme="minorHAnsi" w:cstheme="minorHAnsi"/>
          <w:b/>
          <w:color w:val="538135"/>
          <w:sz w:val="32"/>
        </w:rPr>
      </w:pPr>
      <w:r w:rsidRPr="0042749E">
        <w:rPr>
          <w:rFonts w:asciiTheme="minorHAnsi" w:eastAsia="Segoe UI" w:hAnsiTheme="minorHAnsi" w:cstheme="minorHAnsi"/>
          <w:b/>
          <w:color w:val="538135"/>
          <w:sz w:val="32"/>
        </w:rPr>
        <w:t xml:space="preserve"> </w:t>
      </w:r>
    </w:p>
    <w:p w14:paraId="0AAB8EC3" w14:textId="7BC7F7D6" w:rsidR="00863AED" w:rsidRPr="0042749E" w:rsidRDefault="003C407A" w:rsidP="0066777C">
      <w:pPr>
        <w:spacing w:after="0"/>
        <w:ind w:right="96"/>
        <w:jc w:val="both"/>
        <w:rPr>
          <w:rFonts w:asciiTheme="minorHAnsi" w:hAnsiTheme="minorHAnsi" w:cstheme="minorHAnsi"/>
        </w:rPr>
      </w:pPr>
      <w:r w:rsidRPr="0042749E">
        <w:rPr>
          <w:rFonts w:asciiTheme="minorHAnsi" w:eastAsia="Segoe UI" w:hAnsiTheme="minorHAnsi" w:cstheme="minorHAnsi"/>
          <w:b/>
          <w:color w:val="538135"/>
          <w:sz w:val="32"/>
        </w:rPr>
        <w:t xml:space="preserve">Start with the bigger projects now. </w:t>
      </w:r>
    </w:p>
    <w:p w14:paraId="729090B3" w14:textId="77777777" w:rsidR="00863AED" w:rsidRPr="0042749E" w:rsidRDefault="003C407A" w:rsidP="0066777C">
      <w:pPr>
        <w:spacing w:after="63"/>
        <w:jc w:val="both"/>
        <w:rPr>
          <w:rFonts w:asciiTheme="minorHAnsi" w:hAnsiTheme="minorHAnsi" w:cstheme="minorHAnsi"/>
        </w:rPr>
      </w:pPr>
      <w:r w:rsidRPr="0042749E">
        <w:rPr>
          <w:rFonts w:asciiTheme="minorHAnsi" w:eastAsia="Segoe UI" w:hAnsiTheme="minorHAnsi" w:cstheme="minorHAnsi"/>
          <w:color w:val="202020"/>
          <w:sz w:val="20"/>
        </w:rPr>
        <w:t xml:space="preserve"> </w:t>
      </w:r>
    </w:p>
    <w:p w14:paraId="2F0C1645" w14:textId="699E9F9F" w:rsidR="00863AED" w:rsidRPr="0042749E" w:rsidRDefault="003C407A" w:rsidP="0066777C">
      <w:pPr>
        <w:spacing w:after="235" w:line="245" w:lineRule="auto"/>
        <w:ind w:right="79"/>
        <w:jc w:val="both"/>
        <w:rPr>
          <w:rFonts w:asciiTheme="minorHAnsi" w:hAnsiTheme="minorHAnsi" w:cstheme="minorHAnsi"/>
        </w:rPr>
      </w:pPr>
      <w:r w:rsidRPr="0042749E">
        <w:rPr>
          <w:rFonts w:asciiTheme="minorHAnsi" w:eastAsia="Segoe UI" w:hAnsiTheme="minorHAnsi" w:cstheme="minorHAnsi"/>
          <w:color w:val="202020"/>
          <w:sz w:val="24"/>
        </w:rPr>
        <w:t>You can claim for any of the following Quality Payments, provided you meet the relevant criteria and also meet all f</w:t>
      </w:r>
      <w:r w:rsidR="00DB18B9" w:rsidRPr="0042749E">
        <w:rPr>
          <w:rFonts w:asciiTheme="minorHAnsi" w:eastAsia="Segoe UI" w:hAnsiTheme="minorHAnsi" w:cstheme="minorHAnsi"/>
          <w:color w:val="202020"/>
          <w:sz w:val="24"/>
        </w:rPr>
        <w:t>our</w:t>
      </w:r>
      <w:r w:rsidRPr="0042749E">
        <w:rPr>
          <w:rFonts w:asciiTheme="minorHAnsi" w:eastAsia="Segoe UI" w:hAnsiTheme="minorHAnsi" w:cstheme="minorHAnsi"/>
          <w:color w:val="202020"/>
          <w:sz w:val="24"/>
        </w:rPr>
        <w:t xml:space="preserve"> gateway criteria: </w:t>
      </w:r>
    </w:p>
    <w:p w14:paraId="26D3F5DB" w14:textId="54A2A91E" w:rsidR="00863AED" w:rsidRPr="0042749E" w:rsidRDefault="0052049E" w:rsidP="0052049E">
      <w:pPr>
        <w:pStyle w:val="ListParagraph"/>
        <w:spacing w:after="0" w:line="249" w:lineRule="auto"/>
        <w:ind w:left="0"/>
        <w:jc w:val="both"/>
        <w:rPr>
          <w:rFonts w:asciiTheme="minorHAnsi" w:hAnsiTheme="minorHAnsi" w:cstheme="minorHAnsi"/>
          <w:color w:val="538135" w:themeColor="accent6" w:themeShade="BF"/>
        </w:rPr>
      </w:pPr>
      <w:r>
        <w:rPr>
          <w:rFonts w:asciiTheme="minorHAnsi" w:eastAsia="Segoe UI" w:hAnsiTheme="minorHAnsi" w:cstheme="minorHAnsi"/>
          <w:b/>
          <w:color w:val="538135" w:themeColor="accent6" w:themeShade="BF"/>
          <w:sz w:val="24"/>
        </w:rPr>
        <w:t>1.</w:t>
      </w:r>
      <w:r w:rsidR="003C407A" w:rsidRPr="0042749E">
        <w:rPr>
          <w:rFonts w:asciiTheme="minorHAnsi" w:eastAsia="Segoe UI" w:hAnsiTheme="minorHAnsi" w:cstheme="minorHAnsi"/>
          <w:b/>
          <w:color w:val="538135" w:themeColor="accent6" w:themeShade="BF"/>
          <w:sz w:val="24"/>
        </w:rPr>
        <w:t xml:space="preserve">Risk </w:t>
      </w:r>
      <w:r w:rsidR="00324E2A" w:rsidRPr="0042749E">
        <w:rPr>
          <w:rFonts w:asciiTheme="minorHAnsi" w:eastAsia="Segoe UI" w:hAnsiTheme="minorHAnsi" w:cstheme="minorHAnsi"/>
          <w:b/>
          <w:color w:val="538135" w:themeColor="accent6" w:themeShade="BF"/>
          <w:sz w:val="24"/>
        </w:rPr>
        <w:t>m</w:t>
      </w:r>
      <w:r w:rsidR="003C407A" w:rsidRPr="0042749E">
        <w:rPr>
          <w:rFonts w:asciiTheme="minorHAnsi" w:eastAsia="Segoe UI" w:hAnsiTheme="minorHAnsi" w:cstheme="minorHAnsi"/>
          <w:b/>
          <w:color w:val="538135" w:themeColor="accent6" w:themeShade="BF"/>
          <w:sz w:val="24"/>
        </w:rPr>
        <w:t>anagement</w:t>
      </w:r>
      <w:r w:rsidR="00DB18B9" w:rsidRPr="0042749E">
        <w:rPr>
          <w:rFonts w:asciiTheme="minorHAnsi" w:eastAsia="Segoe UI" w:hAnsiTheme="minorHAnsi" w:cstheme="minorHAnsi"/>
          <w:b/>
          <w:color w:val="538135" w:themeColor="accent6" w:themeShade="BF"/>
          <w:sz w:val="24"/>
        </w:rPr>
        <w:t xml:space="preserve"> and </w:t>
      </w:r>
      <w:r w:rsidR="00324E2A" w:rsidRPr="0042749E">
        <w:rPr>
          <w:rFonts w:asciiTheme="minorHAnsi" w:eastAsia="Segoe UI" w:hAnsiTheme="minorHAnsi" w:cstheme="minorHAnsi"/>
          <w:b/>
          <w:color w:val="538135" w:themeColor="accent6" w:themeShade="BF"/>
          <w:sz w:val="24"/>
        </w:rPr>
        <w:t>s</w:t>
      </w:r>
      <w:r w:rsidR="00DB18B9" w:rsidRPr="0042749E">
        <w:rPr>
          <w:rFonts w:asciiTheme="minorHAnsi" w:eastAsia="Segoe UI" w:hAnsiTheme="minorHAnsi" w:cstheme="minorHAnsi"/>
          <w:b/>
          <w:color w:val="538135" w:themeColor="accent6" w:themeShade="BF"/>
          <w:sz w:val="24"/>
        </w:rPr>
        <w:t xml:space="preserve">afety </w:t>
      </w:r>
      <w:r w:rsidR="00324E2A" w:rsidRPr="0042749E">
        <w:rPr>
          <w:rFonts w:asciiTheme="minorHAnsi" w:eastAsia="Segoe UI" w:hAnsiTheme="minorHAnsi" w:cstheme="minorHAnsi"/>
          <w:b/>
          <w:color w:val="538135" w:themeColor="accent6" w:themeShade="BF"/>
          <w:sz w:val="24"/>
        </w:rPr>
        <w:t>c</w:t>
      </w:r>
      <w:r w:rsidR="00DB18B9" w:rsidRPr="0042749E">
        <w:rPr>
          <w:rFonts w:asciiTheme="minorHAnsi" w:eastAsia="Segoe UI" w:hAnsiTheme="minorHAnsi" w:cstheme="minorHAnsi"/>
          <w:b/>
          <w:color w:val="538135" w:themeColor="accent6" w:themeShade="BF"/>
          <w:sz w:val="24"/>
        </w:rPr>
        <w:t xml:space="preserve">omposite </w:t>
      </w:r>
      <w:r w:rsidR="00324E2A" w:rsidRPr="0042749E">
        <w:rPr>
          <w:rFonts w:asciiTheme="minorHAnsi" w:eastAsia="Segoe UI" w:hAnsiTheme="minorHAnsi" w:cstheme="minorHAnsi"/>
          <w:b/>
          <w:color w:val="538135" w:themeColor="accent6" w:themeShade="BF"/>
          <w:sz w:val="24"/>
        </w:rPr>
        <w:t>bundle:</w:t>
      </w:r>
      <w:r w:rsidR="003C407A" w:rsidRPr="0042749E">
        <w:rPr>
          <w:rFonts w:asciiTheme="minorHAnsi" w:eastAsia="Segoe UI" w:hAnsiTheme="minorHAnsi" w:cstheme="minorHAnsi"/>
          <w:color w:val="538135" w:themeColor="accent6" w:themeShade="BF"/>
          <w:sz w:val="24"/>
        </w:rPr>
        <w:t xml:space="preserve"> </w:t>
      </w:r>
    </w:p>
    <w:p w14:paraId="3224D9EE" w14:textId="77777777" w:rsidR="00E96DB5" w:rsidRPr="0042749E" w:rsidRDefault="00E96DB5" w:rsidP="0066777C">
      <w:pPr>
        <w:spacing w:after="0" w:line="249" w:lineRule="auto"/>
        <w:jc w:val="both"/>
        <w:rPr>
          <w:rFonts w:asciiTheme="minorHAnsi" w:hAnsiTheme="minorHAnsi" w:cstheme="minorHAnsi"/>
        </w:rPr>
      </w:pPr>
    </w:p>
    <w:p w14:paraId="27E322AE" w14:textId="09A24B06" w:rsidR="00324E2A" w:rsidRPr="0042749E" w:rsidRDefault="00324E2A" w:rsidP="0066777C">
      <w:pPr>
        <w:spacing w:after="0" w:line="249" w:lineRule="auto"/>
        <w:jc w:val="both"/>
        <w:rPr>
          <w:rFonts w:asciiTheme="minorHAnsi" w:hAnsiTheme="minorHAnsi" w:cstheme="minorHAnsi"/>
          <w:b/>
          <w:bCs/>
          <w:color w:val="538135" w:themeColor="accent6" w:themeShade="BF"/>
        </w:rPr>
      </w:pPr>
      <w:r w:rsidRPr="0042749E">
        <w:rPr>
          <w:rFonts w:asciiTheme="minorHAnsi" w:hAnsiTheme="minorHAnsi" w:cstheme="minorHAnsi"/>
        </w:rPr>
        <w:t xml:space="preserve">80% of all pharmacy professionals have completed the </w:t>
      </w:r>
      <w:r w:rsidRPr="0042749E">
        <w:rPr>
          <w:rFonts w:asciiTheme="minorHAnsi" w:hAnsiTheme="minorHAnsi" w:cstheme="minorHAnsi"/>
          <w:b/>
          <w:bCs/>
          <w:color w:val="538135" w:themeColor="accent6" w:themeShade="BF"/>
        </w:rPr>
        <w:t xml:space="preserve">CPPE Risk management training and assessment. </w:t>
      </w:r>
    </w:p>
    <w:p w14:paraId="4FB64733" w14:textId="77777777" w:rsidR="00324E2A" w:rsidRPr="0042749E" w:rsidRDefault="00324E2A" w:rsidP="0066777C">
      <w:pPr>
        <w:spacing w:after="0" w:line="249" w:lineRule="auto"/>
        <w:jc w:val="both"/>
        <w:rPr>
          <w:rFonts w:asciiTheme="minorHAnsi" w:hAnsiTheme="minorHAnsi" w:cstheme="minorHAnsi"/>
        </w:rPr>
      </w:pPr>
      <w:r w:rsidRPr="0042749E">
        <w:rPr>
          <w:rFonts w:asciiTheme="minorHAnsi" w:hAnsiTheme="minorHAnsi" w:cstheme="minorHAnsi"/>
        </w:rPr>
        <w:t xml:space="preserve"> </w:t>
      </w:r>
    </w:p>
    <w:p w14:paraId="1ED64F23" w14:textId="77777777" w:rsidR="00324E2A" w:rsidRPr="0042749E" w:rsidRDefault="00324E2A" w:rsidP="0066777C">
      <w:pPr>
        <w:spacing w:after="0" w:line="276" w:lineRule="auto"/>
        <w:jc w:val="both"/>
        <w:rPr>
          <w:rFonts w:asciiTheme="minorHAnsi" w:hAnsiTheme="minorHAnsi" w:cstheme="minorHAnsi"/>
        </w:rPr>
      </w:pPr>
      <w:r w:rsidRPr="0042749E">
        <w:rPr>
          <w:rFonts w:asciiTheme="minorHAnsi" w:hAnsiTheme="minorHAnsi" w:cstheme="minorHAnsi"/>
        </w:rPr>
        <w:t xml:space="preserve">• 80% of all pharmacy professionals to complete </w:t>
      </w:r>
      <w:r w:rsidRPr="0042749E">
        <w:rPr>
          <w:rFonts w:asciiTheme="minorHAnsi" w:hAnsiTheme="minorHAnsi" w:cstheme="minorHAnsi"/>
          <w:b/>
          <w:bCs/>
          <w:color w:val="538135" w:themeColor="accent6" w:themeShade="BF"/>
        </w:rPr>
        <w:t>CPPE Sepsis training and assessment</w:t>
      </w:r>
      <w:r w:rsidRPr="0042749E">
        <w:rPr>
          <w:rFonts w:asciiTheme="minorHAnsi" w:hAnsiTheme="minorHAnsi" w:cstheme="minorHAnsi"/>
        </w:rPr>
        <w:t xml:space="preserve">. Apply learning to respond in a safe and appropriate way when it is suspected that someone has sepsis. Disseminate alert symptoms to staff, to ensure referral to pharmacist. </w:t>
      </w:r>
    </w:p>
    <w:p w14:paraId="1EA6C2DD" w14:textId="77777777" w:rsidR="00324E2A" w:rsidRPr="0042749E" w:rsidRDefault="00324E2A" w:rsidP="0066777C">
      <w:pPr>
        <w:spacing w:after="0" w:line="249" w:lineRule="auto"/>
        <w:jc w:val="both"/>
        <w:rPr>
          <w:rFonts w:asciiTheme="minorHAnsi" w:hAnsiTheme="minorHAnsi" w:cstheme="minorHAnsi"/>
        </w:rPr>
      </w:pPr>
      <w:r w:rsidRPr="0042749E">
        <w:rPr>
          <w:rFonts w:asciiTheme="minorHAnsi" w:hAnsiTheme="minorHAnsi" w:cstheme="minorHAnsi"/>
        </w:rPr>
        <w:t xml:space="preserve"> </w:t>
      </w:r>
    </w:p>
    <w:p w14:paraId="6318745E" w14:textId="77777777" w:rsidR="00324E2A" w:rsidRPr="0042749E" w:rsidRDefault="00324E2A" w:rsidP="0066777C">
      <w:pPr>
        <w:spacing w:after="0" w:line="276" w:lineRule="auto"/>
        <w:jc w:val="both"/>
        <w:rPr>
          <w:rFonts w:asciiTheme="minorHAnsi" w:hAnsiTheme="minorHAnsi" w:cstheme="minorHAnsi"/>
        </w:rPr>
      </w:pPr>
      <w:r w:rsidRPr="0042749E">
        <w:rPr>
          <w:rFonts w:asciiTheme="minorHAnsi" w:hAnsiTheme="minorHAnsi" w:cstheme="minorHAnsi"/>
        </w:rPr>
        <w:t>• The pharmacy has available, at premises level, an update of the previous risk review that the pharmacy team at the premises had drawn up for a risk in that pharmacy. This update must include a recorded reflection on the identified risk and the risk minimisation actions that the pharmacy team has been taking and any subsequent changes identified as a result of the reflection. The risk review should include the risk of missing sepsis identification as a new risk as part of the review, record demonstrable risk minimisation actions that have been undertaken to mitigate the risk.  Note: Pharmacies that did not claim for the risk management quality criterion previously and wish to claim at the next review point must have two identified risks, including the risk of missing sepsis as above, as part of completion and claiming for this whole composite bundle.</w:t>
      </w:r>
    </w:p>
    <w:p w14:paraId="2B3E3F49" w14:textId="77777777" w:rsidR="00324E2A" w:rsidRPr="0042749E" w:rsidRDefault="00324E2A" w:rsidP="0066777C">
      <w:pPr>
        <w:spacing w:after="0" w:line="249" w:lineRule="auto"/>
        <w:jc w:val="both"/>
        <w:rPr>
          <w:rFonts w:asciiTheme="minorHAnsi" w:hAnsiTheme="minorHAnsi" w:cstheme="minorHAnsi"/>
        </w:rPr>
      </w:pPr>
    </w:p>
    <w:p w14:paraId="7E8E6742" w14:textId="5F6E72FD" w:rsidR="00324E2A" w:rsidRPr="0042749E" w:rsidRDefault="00324E2A" w:rsidP="0066777C">
      <w:pPr>
        <w:spacing w:after="0" w:line="249" w:lineRule="auto"/>
        <w:jc w:val="both"/>
        <w:rPr>
          <w:rFonts w:asciiTheme="minorHAnsi" w:hAnsiTheme="minorHAnsi" w:cstheme="minorHAnsi"/>
          <w:b/>
          <w:bCs/>
          <w:color w:val="538135" w:themeColor="accent6" w:themeShade="BF"/>
        </w:rPr>
      </w:pPr>
      <w:r w:rsidRPr="0042749E">
        <w:rPr>
          <w:rFonts w:asciiTheme="minorHAnsi" w:hAnsiTheme="minorHAnsi" w:cstheme="minorHAnsi"/>
        </w:rPr>
        <w:t xml:space="preserve">• 80% of all pharmacy professionals to </w:t>
      </w:r>
      <w:r w:rsidRPr="0042749E">
        <w:rPr>
          <w:rFonts w:asciiTheme="minorHAnsi" w:hAnsiTheme="minorHAnsi" w:cstheme="minorHAnsi"/>
          <w:b/>
          <w:bCs/>
          <w:color w:val="538135" w:themeColor="accent6" w:themeShade="BF"/>
        </w:rPr>
        <w:t xml:space="preserve">complete CPPE Reducing lookalike, sound a-like errors (LASA) e-learning and assessment. </w:t>
      </w:r>
    </w:p>
    <w:p w14:paraId="381C3A0D" w14:textId="77777777" w:rsidR="00324E2A" w:rsidRPr="0042749E" w:rsidRDefault="00324E2A" w:rsidP="0066777C">
      <w:pPr>
        <w:spacing w:after="0" w:line="249" w:lineRule="auto"/>
        <w:jc w:val="both"/>
        <w:rPr>
          <w:rFonts w:asciiTheme="minorHAnsi" w:hAnsiTheme="minorHAnsi" w:cstheme="minorHAnsi"/>
        </w:rPr>
      </w:pPr>
      <w:r w:rsidRPr="0042749E">
        <w:rPr>
          <w:rFonts w:asciiTheme="minorHAnsi" w:hAnsiTheme="minorHAnsi" w:cstheme="minorHAnsi"/>
        </w:rPr>
        <w:t xml:space="preserve"> </w:t>
      </w:r>
    </w:p>
    <w:p w14:paraId="2DEBCDEE" w14:textId="77777777" w:rsidR="00324E2A" w:rsidRPr="0042749E" w:rsidRDefault="00324E2A" w:rsidP="0066777C">
      <w:pPr>
        <w:spacing w:after="0" w:line="276" w:lineRule="auto"/>
        <w:jc w:val="both"/>
        <w:rPr>
          <w:rFonts w:asciiTheme="minorHAnsi" w:hAnsiTheme="minorHAnsi" w:cstheme="minorHAnsi"/>
        </w:rPr>
      </w:pPr>
      <w:r w:rsidRPr="0042749E">
        <w:rPr>
          <w:rFonts w:asciiTheme="minorHAnsi" w:hAnsiTheme="minorHAnsi" w:cstheme="minorHAnsi"/>
        </w:rPr>
        <w:t xml:space="preserve">• A new written safety report (and subsequent actions completed in line with current criterion) at premises level available for inspection at review point, covering analysis of incidents and incident patterns (taken from an ongoing log), incorporating learnings from CPPE LASA e-learning. This should include a review of and subsequent actions where mitigation taken has failed to prevent a LASA incident from occurring, evidence of sharing learning locally and nationally, and actions taken in response to national patient safety alerts. Demonstrable evidence of actions identified in the patient safety report have been implemented. </w:t>
      </w:r>
    </w:p>
    <w:p w14:paraId="61DD4F56" w14:textId="77777777" w:rsidR="00324E2A" w:rsidRPr="0042749E" w:rsidRDefault="00324E2A" w:rsidP="0066777C">
      <w:pPr>
        <w:spacing w:after="0" w:line="276" w:lineRule="auto"/>
        <w:jc w:val="both"/>
        <w:rPr>
          <w:rFonts w:asciiTheme="minorHAnsi" w:hAnsiTheme="minorHAnsi" w:cstheme="minorHAnsi"/>
        </w:rPr>
      </w:pPr>
    </w:p>
    <w:p w14:paraId="7A2E8588" w14:textId="65C5A81E" w:rsidR="0038249B" w:rsidRDefault="0038249B" w:rsidP="0066777C">
      <w:pPr>
        <w:spacing w:after="0" w:line="249" w:lineRule="auto"/>
        <w:jc w:val="both"/>
        <w:rPr>
          <w:rFonts w:asciiTheme="minorHAnsi" w:hAnsiTheme="minorHAnsi" w:cstheme="minorHAnsi"/>
        </w:rPr>
      </w:pPr>
    </w:p>
    <w:p w14:paraId="6EC380BA" w14:textId="46A5C734" w:rsidR="00324E2A" w:rsidRDefault="00324E2A" w:rsidP="0066777C">
      <w:pPr>
        <w:spacing w:after="0" w:line="249" w:lineRule="auto"/>
        <w:jc w:val="both"/>
        <w:rPr>
          <w:rFonts w:asciiTheme="minorHAnsi" w:hAnsiTheme="minorHAnsi" w:cstheme="minorHAnsi"/>
        </w:rPr>
      </w:pPr>
    </w:p>
    <w:p w14:paraId="2C8BA49B" w14:textId="2757B26F" w:rsidR="00863AED" w:rsidRPr="0042749E" w:rsidRDefault="0052049E" w:rsidP="0052049E">
      <w:pPr>
        <w:pStyle w:val="ListParagraph"/>
        <w:spacing w:after="0" w:line="239" w:lineRule="auto"/>
        <w:ind w:left="0"/>
        <w:rPr>
          <w:rFonts w:asciiTheme="minorHAnsi" w:hAnsiTheme="minorHAnsi" w:cstheme="minorHAnsi"/>
        </w:rPr>
      </w:pPr>
      <w:r>
        <w:rPr>
          <w:rFonts w:asciiTheme="minorHAnsi" w:eastAsia="Segoe UI" w:hAnsiTheme="minorHAnsi" w:cstheme="minorHAnsi"/>
          <w:b/>
          <w:color w:val="538135" w:themeColor="accent6" w:themeShade="BF"/>
          <w:sz w:val="24"/>
        </w:rPr>
        <w:t>2.</w:t>
      </w:r>
      <w:r w:rsidR="00324E2A" w:rsidRPr="0042749E">
        <w:rPr>
          <w:rFonts w:asciiTheme="minorHAnsi" w:eastAsia="Segoe UI" w:hAnsiTheme="minorHAnsi" w:cstheme="minorHAnsi"/>
          <w:b/>
          <w:color w:val="538135" w:themeColor="accent6" w:themeShade="BF"/>
          <w:sz w:val="24"/>
        </w:rPr>
        <w:t>Medicine safety audits complementing QOF Q1 composite bundle</w:t>
      </w:r>
      <w:r w:rsidR="003C407A" w:rsidRPr="0042749E">
        <w:rPr>
          <w:rFonts w:asciiTheme="minorHAnsi" w:eastAsia="Segoe UI" w:hAnsiTheme="minorHAnsi" w:cstheme="minorHAnsi"/>
          <w:b/>
          <w:color w:val="538135" w:themeColor="accent6" w:themeShade="BF"/>
          <w:sz w:val="24"/>
        </w:rPr>
        <w:t>:</w:t>
      </w:r>
      <w:r w:rsidR="003C407A" w:rsidRPr="0042749E">
        <w:rPr>
          <w:rFonts w:asciiTheme="minorHAnsi" w:eastAsia="Segoe UI" w:hAnsiTheme="minorHAnsi" w:cstheme="minorHAnsi"/>
          <w:color w:val="538135" w:themeColor="accent6" w:themeShade="BF"/>
          <w:sz w:val="24"/>
        </w:rPr>
        <w:t xml:space="preserve">  </w:t>
      </w:r>
      <w:r w:rsidR="003C407A" w:rsidRPr="0042749E">
        <w:rPr>
          <w:rFonts w:asciiTheme="minorHAnsi" w:eastAsia="Segoe UI" w:hAnsiTheme="minorHAnsi" w:cstheme="minorHAnsi"/>
          <w:iCs/>
          <w:color w:val="FF0000"/>
          <w:sz w:val="24"/>
        </w:rPr>
        <w:t>N</w:t>
      </w:r>
      <w:r w:rsidR="00C31158" w:rsidRPr="0042749E">
        <w:rPr>
          <w:rFonts w:asciiTheme="minorHAnsi" w:eastAsia="Segoe UI" w:hAnsiTheme="minorHAnsi" w:cstheme="minorHAnsi"/>
          <w:iCs/>
          <w:color w:val="FF0000"/>
          <w:sz w:val="24"/>
        </w:rPr>
        <w:t>ew requirement</w:t>
      </w:r>
    </w:p>
    <w:p w14:paraId="407DFE87" w14:textId="77777777" w:rsidR="00324E2A" w:rsidRPr="0042749E" w:rsidRDefault="00324E2A" w:rsidP="0066777C">
      <w:pPr>
        <w:spacing w:after="34"/>
        <w:rPr>
          <w:rFonts w:asciiTheme="minorHAnsi" w:hAnsiTheme="minorHAnsi" w:cstheme="minorHAnsi"/>
        </w:rPr>
      </w:pPr>
    </w:p>
    <w:p w14:paraId="0A3E2F06" w14:textId="3F64D03C" w:rsidR="00324E2A" w:rsidRDefault="00324E2A" w:rsidP="0066777C">
      <w:pPr>
        <w:spacing w:after="34"/>
        <w:jc w:val="both"/>
        <w:rPr>
          <w:rFonts w:asciiTheme="minorHAnsi" w:hAnsiTheme="minorHAnsi" w:cstheme="minorHAnsi"/>
        </w:rPr>
      </w:pPr>
      <w:r w:rsidRPr="0042749E">
        <w:rPr>
          <w:rFonts w:asciiTheme="minorHAnsi" w:hAnsiTheme="minorHAnsi" w:cstheme="minorHAnsi"/>
        </w:rPr>
        <w:t>All patients prescribed lithium: To be asked if they have had their lithium levels checked in the last 3 months and other relevant blood tests at appropriate intervals, e.g. for kidney (renal) and thyroid function every 6 months, whether this was/wasn’t the case recorded on the PMR, or appropriate form/patient record, and referred as appropriate.</w:t>
      </w:r>
    </w:p>
    <w:p w14:paraId="1995725A" w14:textId="77777777" w:rsidR="0052049E" w:rsidRPr="0042749E" w:rsidRDefault="0052049E" w:rsidP="0066777C">
      <w:pPr>
        <w:spacing w:after="34"/>
        <w:jc w:val="both"/>
        <w:rPr>
          <w:rFonts w:asciiTheme="minorHAnsi" w:hAnsiTheme="minorHAnsi" w:cstheme="minorHAnsi"/>
        </w:rPr>
      </w:pPr>
    </w:p>
    <w:p w14:paraId="7AB0FF69" w14:textId="2DC91B50" w:rsidR="00324E2A" w:rsidRPr="0042749E" w:rsidRDefault="0052049E" w:rsidP="0052049E">
      <w:pPr>
        <w:pStyle w:val="ListParagraph"/>
        <w:spacing w:after="34" w:line="276" w:lineRule="auto"/>
        <w:ind w:left="0"/>
        <w:rPr>
          <w:rFonts w:asciiTheme="minorHAnsi" w:hAnsiTheme="minorHAnsi" w:cstheme="minorHAnsi"/>
        </w:rPr>
      </w:pPr>
      <w:r>
        <w:rPr>
          <w:rFonts w:asciiTheme="minorHAnsi" w:hAnsiTheme="minorHAnsi" w:cstheme="minorHAnsi"/>
        </w:rPr>
        <w:t>1.</w:t>
      </w:r>
      <w:r w:rsidR="00324E2A" w:rsidRPr="0042749E">
        <w:rPr>
          <w:rFonts w:asciiTheme="minorHAnsi" w:hAnsiTheme="minorHAnsi" w:cstheme="minorHAnsi"/>
        </w:rPr>
        <w:t xml:space="preserve">Asked whether they understand signs of lithium toxicity, e.g. upset stomach and go through these with the patient if they do not know what they are: </w:t>
      </w:r>
    </w:p>
    <w:p w14:paraId="29F69E3B" w14:textId="117D92D5" w:rsidR="0042749E" w:rsidRDefault="00324E2A" w:rsidP="0052049E">
      <w:pPr>
        <w:pStyle w:val="ListParagraph"/>
        <w:spacing w:after="34" w:line="276" w:lineRule="auto"/>
        <w:ind w:left="284"/>
        <w:jc w:val="both"/>
        <w:rPr>
          <w:rFonts w:asciiTheme="minorHAnsi" w:hAnsiTheme="minorHAnsi" w:cstheme="minorHAnsi"/>
        </w:rPr>
      </w:pPr>
      <w:r w:rsidRPr="0042749E">
        <w:rPr>
          <w:rFonts w:asciiTheme="minorHAnsi" w:hAnsiTheme="minorHAnsi" w:cstheme="minorHAnsi"/>
        </w:rPr>
        <w:t>• Record if they did/didn’t know signs of lithium toxicity.</w:t>
      </w:r>
    </w:p>
    <w:p w14:paraId="0BAF12F1" w14:textId="77777777" w:rsidR="0042749E" w:rsidRDefault="0042749E" w:rsidP="0066777C">
      <w:pPr>
        <w:pStyle w:val="ListParagraph"/>
        <w:spacing w:after="34" w:line="276" w:lineRule="auto"/>
        <w:ind w:left="0"/>
        <w:rPr>
          <w:rFonts w:asciiTheme="minorHAnsi" w:hAnsiTheme="minorHAnsi" w:cstheme="minorHAnsi"/>
        </w:rPr>
      </w:pPr>
    </w:p>
    <w:p w14:paraId="335852CB" w14:textId="699B9196" w:rsidR="00324E2A" w:rsidRPr="0042749E" w:rsidRDefault="0052049E" w:rsidP="0052049E">
      <w:pPr>
        <w:pStyle w:val="ListParagraph"/>
        <w:spacing w:after="34" w:line="276" w:lineRule="auto"/>
        <w:ind w:left="0"/>
        <w:rPr>
          <w:rFonts w:asciiTheme="minorHAnsi" w:hAnsiTheme="minorHAnsi" w:cstheme="minorHAnsi"/>
        </w:rPr>
      </w:pPr>
      <w:r>
        <w:rPr>
          <w:rFonts w:asciiTheme="minorHAnsi" w:hAnsiTheme="minorHAnsi" w:cstheme="minorHAnsi"/>
        </w:rPr>
        <w:t>2.</w:t>
      </w:r>
      <w:r w:rsidR="00324E2A" w:rsidRPr="0042749E">
        <w:rPr>
          <w:rFonts w:asciiTheme="minorHAnsi" w:hAnsiTheme="minorHAnsi" w:cstheme="minorHAnsi"/>
        </w:rPr>
        <w:t>Asked whether they know what to do if they miss one or more doses:</w:t>
      </w:r>
    </w:p>
    <w:p w14:paraId="69AC95A4" w14:textId="3A9AB1A2" w:rsidR="00324E2A" w:rsidRDefault="00324E2A" w:rsidP="0052049E">
      <w:pPr>
        <w:spacing w:after="34" w:line="276" w:lineRule="auto"/>
        <w:ind w:firstLine="284"/>
        <w:rPr>
          <w:rFonts w:asciiTheme="minorHAnsi" w:hAnsiTheme="minorHAnsi" w:cstheme="minorHAnsi"/>
        </w:rPr>
      </w:pPr>
      <w:r w:rsidRPr="0042749E">
        <w:rPr>
          <w:rFonts w:asciiTheme="minorHAnsi" w:hAnsiTheme="minorHAnsi" w:cstheme="minorHAnsi"/>
        </w:rPr>
        <w:t>• Record if they did/didn’t know the appropriate action when they missed dose(s) and whether this advice was provided.</w:t>
      </w:r>
    </w:p>
    <w:p w14:paraId="5B9D76AE" w14:textId="77777777" w:rsidR="0042749E" w:rsidRPr="0042749E" w:rsidRDefault="0042749E" w:rsidP="0066777C">
      <w:pPr>
        <w:spacing w:after="34" w:line="276" w:lineRule="auto"/>
        <w:jc w:val="both"/>
        <w:rPr>
          <w:rFonts w:asciiTheme="minorHAnsi" w:hAnsiTheme="minorHAnsi" w:cstheme="minorHAnsi"/>
        </w:rPr>
      </w:pPr>
    </w:p>
    <w:p w14:paraId="15F7B2EE" w14:textId="7B7BFCB9" w:rsidR="00324E2A" w:rsidRPr="0042749E" w:rsidRDefault="0042749E" w:rsidP="0066777C">
      <w:pPr>
        <w:pStyle w:val="ListParagraph"/>
        <w:spacing w:after="34" w:line="276" w:lineRule="auto"/>
        <w:ind w:left="0"/>
        <w:jc w:val="both"/>
        <w:rPr>
          <w:rFonts w:asciiTheme="minorHAnsi" w:hAnsiTheme="minorHAnsi" w:cstheme="minorHAnsi"/>
        </w:rPr>
      </w:pPr>
      <w:r>
        <w:rPr>
          <w:rFonts w:asciiTheme="minorHAnsi" w:hAnsiTheme="minorHAnsi" w:cstheme="minorHAnsi"/>
        </w:rPr>
        <w:t>3.</w:t>
      </w:r>
      <w:r w:rsidR="00324E2A" w:rsidRPr="0042749E">
        <w:rPr>
          <w:rFonts w:asciiTheme="minorHAnsi" w:hAnsiTheme="minorHAnsi" w:cstheme="minorHAnsi"/>
        </w:rPr>
        <w:t xml:space="preserve"> Asked if they understand how to prevent toxicity, e.g. adequate fluid intake especially if exercising heavily:</w:t>
      </w:r>
    </w:p>
    <w:p w14:paraId="1944E55B" w14:textId="50AC2453" w:rsidR="00324E2A" w:rsidRDefault="00324E2A" w:rsidP="0052049E">
      <w:pPr>
        <w:pStyle w:val="ListParagraph"/>
        <w:spacing w:after="34" w:line="276" w:lineRule="auto"/>
        <w:ind w:left="0" w:firstLine="284"/>
        <w:rPr>
          <w:rFonts w:asciiTheme="minorHAnsi" w:hAnsiTheme="minorHAnsi" w:cstheme="minorHAnsi"/>
        </w:rPr>
      </w:pPr>
      <w:r w:rsidRPr="0042749E">
        <w:rPr>
          <w:rFonts w:asciiTheme="minorHAnsi" w:hAnsiTheme="minorHAnsi" w:cstheme="minorHAnsi"/>
        </w:rPr>
        <w:t>• Record whether they did/didn’t know how to prevent toxicity and whether this advice was provided.</w:t>
      </w:r>
    </w:p>
    <w:p w14:paraId="76FA6661" w14:textId="77777777" w:rsidR="000633A3" w:rsidRPr="0042749E" w:rsidRDefault="000633A3" w:rsidP="0066777C">
      <w:pPr>
        <w:pStyle w:val="ListParagraph"/>
        <w:spacing w:after="34" w:line="276" w:lineRule="auto"/>
        <w:ind w:left="0"/>
        <w:jc w:val="both"/>
        <w:rPr>
          <w:rFonts w:asciiTheme="minorHAnsi" w:hAnsiTheme="minorHAnsi" w:cstheme="minorHAnsi"/>
        </w:rPr>
      </w:pPr>
    </w:p>
    <w:p w14:paraId="17B15A20" w14:textId="349FC66E" w:rsidR="00324E2A" w:rsidRDefault="000633A3" w:rsidP="0066777C">
      <w:pPr>
        <w:pStyle w:val="ListParagraph"/>
        <w:spacing w:after="34" w:line="276" w:lineRule="auto"/>
        <w:ind w:left="0"/>
        <w:jc w:val="both"/>
        <w:rPr>
          <w:rFonts w:asciiTheme="minorHAnsi" w:hAnsiTheme="minorHAnsi" w:cstheme="minorHAnsi"/>
        </w:rPr>
      </w:pPr>
      <w:r>
        <w:rPr>
          <w:rFonts w:asciiTheme="minorHAnsi" w:hAnsiTheme="minorHAnsi" w:cstheme="minorHAnsi"/>
        </w:rPr>
        <w:t xml:space="preserve">4. </w:t>
      </w:r>
      <w:r w:rsidR="00324E2A" w:rsidRPr="0042749E">
        <w:rPr>
          <w:rFonts w:asciiTheme="minorHAnsi" w:hAnsiTheme="minorHAnsi" w:cstheme="minorHAnsi"/>
        </w:rPr>
        <w:t>Provided with general healthy living advice.</w:t>
      </w:r>
    </w:p>
    <w:p w14:paraId="0E5ADBEE" w14:textId="77777777" w:rsidR="000633A3" w:rsidRDefault="000633A3" w:rsidP="0066777C">
      <w:pPr>
        <w:pStyle w:val="ListParagraph"/>
        <w:spacing w:after="34" w:line="276" w:lineRule="auto"/>
        <w:ind w:left="0"/>
        <w:jc w:val="both"/>
        <w:rPr>
          <w:rFonts w:asciiTheme="minorHAnsi" w:hAnsiTheme="minorHAnsi" w:cstheme="minorHAnsi"/>
        </w:rPr>
      </w:pPr>
    </w:p>
    <w:p w14:paraId="3C7B3BA4" w14:textId="465DFBCF" w:rsidR="00324E2A" w:rsidRDefault="000633A3" w:rsidP="0066777C">
      <w:pPr>
        <w:pStyle w:val="ListParagraph"/>
        <w:spacing w:after="34" w:line="276" w:lineRule="auto"/>
        <w:ind w:left="0"/>
        <w:jc w:val="both"/>
        <w:rPr>
          <w:rFonts w:asciiTheme="minorHAnsi" w:hAnsiTheme="minorHAnsi" w:cstheme="minorHAnsi"/>
        </w:rPr>
      </w:pPr>
      <w:r>
        <w:rPr>
          <w:rFonts w:asciiTheme="minorHAnsi" w:hAnsiTheme="minorHAnsi" w:cstheme="minorHAnsi"/>
        </w:rPr>
        <w:t xml:space="preserve">5. </w:t>
      </w:r>
      <w:r w:rsidR="00324E2A" w:rsidRPr="0042749E">
        <w:rPr>
          <w:rFonts w:asciiTheme="minorHAnsi" w:hAnsiTheme="minorHAnsi" w:cstheme="minorHAnsi"/>
        </w:rPr>
        <w:t>Monitored for interactions (OTC and prescription medicines) with lithium:</w:t>
      </w:r>
    </w:p>
    <w:p w14:paraId="1E921921" w14:textId="77777777" w:rsidR="005B5F77" w:rsidRPr="0042749E" w:rsidRDefault="005B5F77" w:rsidP="0066777C">
      <w:pPr>
        <w:pStyle w:val="ListParagraph"/>
        <w:spacing w:after="34" w:line="276" w:lineRule="auto"/>
        <w:ind w:left="0"/>
        <w:jc w:val="both"/>
        <w:rPr>
          <w:rFonts w:asciiTheme="minorHAnsi" w:hAnsiTheme="minorHAnsi" w:cstheme="minorHAnsi"/>
        </w:rPr>
      </w:pPr>
    </w:p>
    <w:p w14:paraId="7E8D9092" w14:textId="5CDD25E0" w:rsidR="00324E2A" w:rsidRDefault="00324E2A" w:rsidP="0052049E">
      <w:pPr>
        <w:pStyle w:val="ListParagraph"/>
        <w:spacing w:after="34" w:line="276" w:lineRule="auto"/>
        <w:ind w:left="426" w:hanging="142"/>
        <w:rPr>
          <w:rFonts w:asciiTheme="minorHAnsi" w:hAnsiTheme="minorHAnsi" w:cstheme="minorHAnsi"/>
        </w:rPr>
      </w:pPr>
      <w:r w:rsidRPr="0042749E">
        <w:rPr>
          <w:rFonts w:asciiTheme="minorHAnsi" w:hAnsiTheme="minorHAnsi" w:cstheme="minorHAnsi"/>
        </w:rPr>
        <w:t>• Record whether patient was taking or had taken medicines OTC which interact with lithium with/without the advice of a pharmacist or doctor.</w:t>
      </w:r>
    </w:p>
    <w:p w14:paraId="2B02F16C" w14:textId="77777777" w:rsidR="007A0B37" w:rsidRPr="0042749E" w:rsidRDefault="007A0B37" w:rsidP="0066777C">
      <w:pPr>
        <w:pStyle w:val="ListParagraph"/>
        <w:spacing w:after="34" w:line="276" w:lineRule="auto"/>
        <w:ind w:left="0"/>
        <w:jc w:val="both"/>
        <w:rPr>
          <w:rFonts w:asciiTheme="minorHAnsi" w:hAnsiTheme="minorHAnsi" w:cstheme="minorHAnsi"/>
        </w:rPr>
      </w:pPr>
    </w:p>
    <w:p w14:paraId="25C1879A" w14:textId="7FCDE775" w:rsidR="00324E2A" w:rsidRPr="0042749E" w:rsidRDefault="00324E2A" w:rsidP="0052049E">
      <w:pPr>
        <w:pStyle w:val="ListParagraph"/>
        <w:spacing w:after="34" w:line="276" w:lineRule="auto"/>
        <w:ind w:left="284" w:hanging="426"/>
        <w:rPr>
          <w:rFonts w:asciiTheme="minorHAnsi" w:hAnsiTheme="minorHAnsi" w:cstheme="minorHAnsi"/>
        </w:rPr>
      </w:pPr>
      <w:r w:rsidRPr="0042749E">
        <w:rPr>
          <w:rFonts w:asciiTheme="minorHAnsi" w:hAnsiTheme="minorHAnsi" w:cstheme="minorHAnsi"/>
        </w:rPr>
        <w:t xml:space="preserve"> </w:t>
      </w:r>
      <w:r w:rsidR="00C20C55" w:rsidRPr="0042749E">
        <w:rPr>
          <w:rFonts w:asciiTheme="minorHAnsi" w:hAnsiTheme="minorHAnsi" w:cstheme="minorHAnsi"/>
        </w:rPr>
        <w:tab/>
      </w:r>
      <w:r w:rsidRPr="0042749E">
        <w:rPr>
          <w:rFonts w:asciiTheme="minorHAnsi" w:hAnsiTheme="minorHAnsi" w:cstheme="minorHAnsi"/>
        </w:rPr>
        <w:t xml:space="preserve">• Record whether patient was given advice not to take OTC medicines, including herbal remedies or </w:t>
      </w:r>
      <w:r w:rsidR="0038249B">
        <w:rPr>
          <w:rFonts w:asciiTheme="minorHAnsi" w:hAnsiTheme="minorHAnsi" w:cstheme="minorHAnsi"/>
        </w:rPr>
        <w:t xml:space="preserve">  </w:t>
      </w:r>
      <w:r w:rsidRPr="0042749E">
        <w:rPr>
          <w:rFonts w:asciiTheme="minorHAnsi" w:hAnsiTheme="minorHAnsi" w:cstheme="minorHAnsi"/>
        </w:rPr>
        <w:t xml:space="preserve">supplements, without speaking to a doctor or a pharmacist. If the pharmacy has no patients prescribed lithium, complete a safety audit of patients prescribed phenobarbital, methotrexate or amiodarone as alternatives, in line with the QOF QI. </w:t>
      </w:r>
    </w:p>
    <w:p w14:paraId="0C7BE395" w14:textId="77777777" w:rsidR="00324E2A" w:rsidRPr="0042749E" w:rsidRDefault="00324E2A" w:rsidP="0052049E">
      <w:pPr>
        <w:pStyle w:val="ListParagraph"/>
        <w:spacing w:after="34"/>
        <w:ind w:left="284" w:hanging="426"/>
        <w:rPr>
          <w:rFonts w:asciiTheme="minorHAnsi" w:hAnsiTheme="minorHAnsi" w:cstheme="minorHAnsi"/>
        </w:rPr>
      </w:pPr>
      <w:r w:rsidRPr="0042749E">
        <w:rPr>
          <w:rFonts w:asciiTheme="minorHAnsi" w:hAnsiTheme="minorHAnsi" w:cstheme="minorHAnsi"/>
        </w:rPr>
        <w:t xml:space="preserve"> </w:t>
      </w:r>
    </w:p>
    <w:p w14:paraId="07D68D4B" w14:textId="3AAE3698" w:rsidR="00324E2A" w:rsidRPr="0042749E" w:rsidRDefault="00324E2A" w:rsidP="0052049E">
      <w:pPr>
        <w:pStyle w:val="ListParagraph"/>
        <w:spacing w:after="34"/>
        <w:ind w:left="284"/>
        <w:rPr>
          <w:rFonts w:asciiTheme="minorHAnsi" w:hAnsiTheme="minorHAnsi" w:cstheme="minorHAnsi"/>
        </w:rPr>
      </w:pPr>
      <w:r w:rsidRPr="0042749E">
        <w:rPr>
          <w:rFonts w:asciiTheme="minorHAnsi" w:hAnsiTheme="minorHAnsi" w:cstheme="minorHAnsi"/>
        </w:rPr>
        <w:t xml:space="preserve">• An audit of the provision of advice on pregnancy prevention for girls and women of childbearing potential taking valproate: </w:t>
      </w:r>
    </w:p>
    <w:p w14:paraId="4CF738A2" w14:textId="77777777" w:rsidR="00324E2A" w:rsidRPr="0042749E" w:rsidRDefault="00324E2A" w:rsidP="0052049E">
      <w:pPr>
        <w:pStyle w:val="ListParagraph"/>
        <w:spacing w:after="34"/>
        <w:ind w:left="284"/>
        <w:rPr>
          <w:rFonts w:asciiTheme="minorHAnsi" w:hAnsiTheme="minorHAnsi" w:cstheme="minorHAnsi"/>
        </w:rPr>
      </w:pPr>
      <w:r w:rsidRPr="0042749E">
        <w:rPr>
          <w:rFonts w:asciiTheme="minorHAnsi" w:hAnsiTheme="minorHAnsi" w:cstheme="minorHAnsi"/>
        </w:rPr>
        <w:t xml:space="preserve"> </w:t>
      </w:r>
    </w:p>
    <w:p w14:paraId="6CB1990E" w14:textId="77777777" w:rsidR="0038249B" w:rsidRDefault="00324E2A" w:rsidP="0052049E">
      <w:pPr>
        <w:pStyle w:val="ListParagraph"/>
        <w:spacing w:after="34" w:line="276" w:lineRule="auto"/>
        <w:ind w:left="284"/>
        <w:rPr>
          <w:rFonts w:asciiTheme="minorHAnsi" w:hAnsiTheme="minorHAnsi" w:cstheme="minorHAnsi"/>
        </w:rPr>
      </w:pPr>
      <w:r w:rsidRPr="0042749E">
        <w:rPr>
          <w:rFonts w:asciiTheme="minorHAnsi" w:hAnsiTheme="minorHAnsi" w:cstheme="minorHAnsi"/>
        </w:rPr>
        <w:t>• Ensure that all girls and women of childbearing potential who have presented a prescription for valproate, during a specified 3month period, have been advised on the risks of taking valproate in line with all the requirements as detailed in MHRA Drug Safety Update 2018, including  the potential impact on an unborn child, have been provided with a Patient Guide and have seen their GP or specialist to discuss their treatment and the need for contraception. This intervention should be recorded on the PMR, or appropriate form/patient record.</w:t>
      </w:r>
    </w:p>
    <w:p w14:paraId="460FA854" w14:textId="77777777" w:rsidR="0038249B" w:rsidRDefault="0038249B" w:rsidP="0052049E">
      <w:pPr>
        <w:pStyle w:val="ListParagraph"/>
        <w:spacing w:after="34" w:line="276" w:lineRule="auto"/>
        <w:ind w:left="284"/>
        <w:rPr>
          <w:rFonts w:asciiTheme="minorHAnsi" w:hAnsiTheme="minorHAnsi" w:cstheme="minorHAnsi"/>
        </w:rPr>
      </w:pPr>
    </w:p>
    <w:p w14:paraId="43447625" w14:textId="74499615" w:rsidR="00324E2A" w:rsidRPr="0042749E" w:rsidRDefault="00324E2A" w:rsidP="0052049E">
      <w:pPr>
        <w:pStyle w:val="ListParagraph"/>
        <w:spacing w:after="34" w:line="276" w:lineRule="auto"/>
        <w:ind w:left="284"/>
        <w:rPr>
          <w:rFonts w:asciiTheme="minorHAnsi" w:hAnsiTheme="minorHAnsi" w:cstheme="minorHAnsi"/>
        </w:rPr>
      </w:pPr>
      <w:r w:rsidRPr="0042749E">
        <w:rPr>
          <w:rFonts w:asciiTheme="minorHAnsi" w:hAnsiTheme="minorHAnsi" w:cstheme="minorHAnsi"/>
        </w:rPr>
        <w:t xml:space="preserve"> • Report the number of patients dispensed a prescription for valproate who are old enough to become pregnant and been provided advice and information in line with the MHRA Drug Safety Update 2018 </w:t>
      </w:r>
    </w:p>
    <w:p w14:paraId="3475345F" w14:textId="77777777" w:rsidR="00324E2A" w:rsidRPr="0042749E" w:rsidRDefault="00324E2A" w:rsidP="0052049E">
      <w:pPr>
        <w:pStyle w:val="ListParagraph"/>
        <w:spacing w:after="34"/>
        <w:ind w:left="284"/>
        <w:rPr>
          <w:rFonts w:asciiTheme="minorHAnsi" w:hAnsiTheme="minorHAnsi" w:cstheme="minorHAnsi"/>
        </w:rPr>
      </w:pPr>
      <w:r w:rsidRPr="0042749E">
        <w:rPr>
          <w:rFonts w:asciiTheme="minorHAnsi" w:hAnsiTheme="minorHAnsi" w:cstheme="minorHAnsi"/>
        </w:rPr>
        <w:t xml:space="preserve"> </w:t>
      </w:r>
    </w:p>
    <w:p w14:paraId="13013752" w14:textId="77777777" w:rsidR="004521A6" w:rsidRDefault="004521A6" w:rsidP="0052049E">
      <w:pPr>
        <w:pStyle w:val="ListParagraph"/>
        <w:spacing w:after="34"/>
        <w:ind w:left="284"/>
        <w:rPr>
          <w:rFonts w:asciiTheme="minorHAnsi" w:hAnsiTheme="minorHAnsi" w:cstheme="minorHAnsi"/>
        </w:rPr>
      </w:pPr>
    </w:p>
    <w:p w14:paraId="0F66EC91" w14:textId="7AC4468A" w:rsidR="00324E2A" w:rsidRPr="0042749E" w:rsidRDefault="00324E2A" w:rsidP="0052049E">
      <w:pPr>
        <w:pStyle w:val="ListParagraph"/>
        <w:spacing w:after="34"/>
        <w:ind w:left="284"/>
        <w:rPr>
          <w:rFonts w:asciiTheme="minorHAnsi" w:hAnsiTheme="minorHAnsi" w:cstheme="minorHAnsi"/>
        </w:rPr>
      </w:pPr>
      <w:r w:rsidRPr="0042749E">
        <w:rPr>
          <w:rFonts w:asciiTheme="minorHAnsi" w:hAnsiTheme="minorHAnsi" w:cstheme="minorHAnsi"/>
        </w:rPr>
        <w:t xml:space="preserve">• Contractors should implement, into their day-to-day practice, the findings and recommendations from the previous clinical audit on NSAIDs prescribed for those 65 years and above without gastroprotection, undertaken as part of the Quality Payments Scheme for the February 2019 review point. </w:t>
      </w:r>
    </w:p>
    <w:p w14:paraId="7A8E3829" w14:textId="77777777" w:rsidR="00324E2A" w:rsidRPr="0042749E" w:rsidRDefault="00324E2A" w:rsidP="0066777C">
      <w:pPr>
        <w:pStyle w:val="ListParagraph"/>
        <w:spacing w:after="34"/>
        <w:ind w:left="0"/>
        <w:jc w:val="both"/>
        <w:rPr>
          <w:rFonts w:asciiTheme="minorHAnsi" w:hAnsiTheme="minorHAnsi" w:cstheme="minorHAnsi"/>
        </w:rPr>
      </w:pPr>
    </w:p>
    <w:p w14:paraId="3D0D73A8" w14:textId="77777777" w:rsidR="00324E2A" w:rsidRPr="0042749E" w:rsidRDefault="00324E2A" w:rsidP="0066777C">
      <w:pPr>
        <w:pStyle w:val="ListParagraph"/>
        <w:spacing w:after="34"/>
        <w:ind w:left="0"/>
        <w:jc w:val="both"/>
        <w:rPr>
          <w:rFonts w:asciiTheme="minorHAnsi" w:hAnsiTheme="minorHAnsi" w:cstheme="minorHAnsi"/>
        </w:rPr>
      </w:pPr>
      <w:r w:rsidRPr="0042749E">
        <w:rPr>
          <w:rFonts w:asciiTheme="minorHAnsi" w:hAnsiTheme="minorHAnsi" w:cstheme="minorHAnsi"/>
        </w:rPr>
        <w:t xml:space="preserve"> </w:t>
      </w:r>
    </w:p>
    <w:p w14:paraId="3EFB1370" w14:textId="56D310B8" w:rsidR="00C20C55" w:rsidRPr="0042749E" w:rsidRDefault="00324E2A" w:rsidP="0066777C">
      <w:pPr>
        <w:pStyle w:val="ListParagraph"/>
        <w:spacing w:after="34" w:line="276" w:lineRule="auto"/>
        <w:ind w:left="0"/>
        <w:jc w:val="both"/>
        <w:rPr>
          <w:rFonts w:asciiTheme="minorHAnsi" w:hAnsiTheme="minorHAnsi" w:cstheme="minorHAnsi"/>
        </w:rPr>
      </w:pPr>
      <w:r w:rsidRPr="0042749E">
        <w:rPr>
          <w:rFonts w:asciiTheme="minorHAnsi" w:hAnsiTheme="minorHAnsi" w:cstheme="minorHAnsi"/>
        </w:rPr>
        <w:t xml:space="preserve"> </w:t>
      </w:r>
      <w:r w:rsidR="007A0B37" w:rsidRPr="0042749E">
        <w:rPr>
          <w:rFonts w:asciiTheme="minorHAnsi" w:hAnsiTheme="minorHAnsi" w:cstheme="minorHAnsi"/>
        </w:rPr>
        <w:t xml:space="preserve">The findings and </w:t>
      </w:r>
      <w:r w:rsidRPr="0042749E">
        <w:rPr>
          <w:rFonts w:asciiTheme="minorHAnsi" w:hAnsiTheme="minorHAnsi" w:cstheme="minorHAnsi"/>
        </w:rPr>
        <w:t xml:space="preserve">recommendations from the audit will be published in a report by NHS Specialist Pharmacy Service (when this will be published is still to be confirmed. The pharmacy must then repeat the audit of NSAIDs and gastro-protection for all patients 65 years and over, including notifying the patient’s GP where professional concerns are identified, sharing their anonymised data with NHS England, and incorporating any learning from the re-audit into future practice.  </w:t>
      </w:r>
    </w:p>
    <w:p w14:paraId="553FB290" w14:textId="77777777" w:rsidR="00C20C55" w:rsidRPr="0042749E" w:rsidRDefault="00C20C55" w:rsidP="0066777C">
      <w:pPr>
        <w:pStyle w:val="ListParagraph"/>
        <w:spacing w:after="34"/>
        <w:ind w:left="0"/>
        <w:jc w:val="both"/>
        <w:rPr>
          <w:rFonts w:asciiTheme="minorHAnsi" w:hAnsiTheme="minorHAnsi" w:cstheme="minorHAnsi"/>
        </w:rPr>
      </w:pPr>
    </w:p>
    <w:p w14:paraId="0F010A4F" w14:textId="1976B96B" w:rsidR="00324E2A" w:rsidRPr="0066777C" w:rsidRDefault="00324E2A" w:rsidP="0066777C">
      <w:pPr>
        <w:pStyle w:val="ListParagraph"/>
        <w:spacing w:after="34"/>
        <w:ind w:left="0"/>
        <w:jc w:val="both"/>
        <w:rPr>
          <w:rFonts w:asciiTheme="minorHAnsi" w:hAnsiTheme="minorHAnsi" w:cstheme="minorHAnsi"/>
          <w:b/>
          <w:bCs/>
          <w:color w:val="538135" w:themeColor="accent6" w:themeShade="BF"/>
        </w:rPr>
      </w:pPr>
      <w:r w:rsidRPr="0066777C">
        <w:rPr>
          <w:rFonts w:asciiTheme="minorHAnsi" w:hAnsiTheme="minorHAnsi" w:cstheme="minorHAnsi"/>
          <w:b/>
          <w:bCs/>
          <w:color w:val="538135" w:themeColor="accent6" w:themeShade="BF"/>
        </w:rPr>
        <w:t xml:space="preserve">Note: Pharmacies that did not claim for the NSAID audit quality criterion previously and wish to claim at the next review point as part of completion and claiming for this whole composite bundle must complete the audit for the first time and complete the other elements as described above. </w:t>
      </w:r>
    </w:p>
    <w:p w14:paraId="35F53F22" w14:textId="2AC5CAEB" w:rsidR="00324E2A" w:rsidRDefault="00324E2A" w:rsidP="0066777C">
      <w:pPr>
        <w:pStyle w:val="ListParagraph"/>
        <w:spacing w:after="34"/>
        <w:ind w:left="0"/>
        <w:jc w:val="both"/>
        <w:rPr>
          <w:rFonts w:asciiTheme="minorHAnsi" w:hAnsiTheme="minorHAnsi" w:cstheme="minorHAnsi"/>
        </w:rPr>
      </w:pPr>
      <w:r w:rsidRPr="0042749E">
        <w:rPr>
          <w:rFonts w:asciiTheme="minorHAnsi" w:hAnsiTheme="minorHAnsi" w:cstheme="minorHAnsi"/>
        </w:rPr>
        <w:t xml:space="preserve"> </w:t>
      </w:r>
    </w:p>
    <w:p w14:paraId="01065FE2" w14:textId="77777777" w:rsidR="0066777C" w:rsidRPr="0042749E" w:rsidRDefault="0066777C" w:rsidP="0066777C">
      <w:pPr>
        <w:pStyle w:val="ListParagraph"/>
        <w:spacing w:after="34"/>
        <w:ind w:left="0"/>
        <w:jc w:val="both"/>
        <w:rPr>
          <w:rFonts w:asciiTheme="minorHAnsi" w:hAnsiTheme="minorHAnsi" w:cstheme="minorHAnsi"/>
        </w:rPr>
      </w:pPr>
    </w:p>
    <w:p w14:paraId="1C83CB4D" w14:textId="2724BAAF" w:rsidR="00324E2A" w:rsidRPr="004521A6" w:rsidRDefault="00324E2A" w:rsidP="0066777C">
      <w:pPr>
        <w:pStyle w:val="ListParagraph"/>
        <w:spacing w:after="34"/>
        <w:ind w:left="0"/>
        <w:jc w:val="both"/>
        <w:rPr>
          <w:rFonts w:asciiTheme="minorHAnsi" w:hAnsiTheme="minorHAnsi" w:cstheme="minorHAnsi"/>
          <w:color w:val="FF0000"/>
          <w:sz w:val="24"/>
          <w:szCs w:val="24"/>
        </w:rPr>
      </w:pPr>
      <w:r w:rsidRPr="004521A6">
        <w:rPr>
          <w:rFonts w:asciiTheme="minorHAnsi" w:hAnsiTheme="minorHAnsi" w:cstheme="minorHAnsi"/>
          <w:color w:val="FF0000"/>
          <w:sz w:val="24"/>
          <w:szCs w:val="24"/>
        </w:rPr>
        <w:t xml:space="preserve">Submission of information to NHS England should be reported on the MYS application as part of all above audits. </w:t>
      </w:r>
    </w:p>
    <w:p w14:paraId="471A936E" w14:textId="50107763" w:rsidR="00C20C55" w:rsidRDefault="00C20C55" w:rsidP="0066777C">
      <w:pPr>
        <w:pStyle w:val="ListParagraph"/>
        <w:spacing w:after="34"/>
        <w:ind w:left="0"/>
        <w:jc w:val="both"/>
        <w:rPr>
          <w:rFonts w:asciiTheme="minorHAnsi" w:hAnsiTheme="minorHAnsi" w:cstheme="minorHAnsi"/>
        </w:rPr>
      </w:pPr>
    </w:p>
    <w:p w14:paraId="22C0E077" w14:textId="5C70045A" w:rsidR="0066777C" w:rsidRDefault="0066777C" w:rsidP="0066777C">
      <w:pPr>
        <w:pStyle w:val="ListParagraph"/>
        <w:spacing w:after="34"/>
        <w:ind w:left="0"/>
        <w:jc w:val="both"/>
        <w:rPr>
          <w:rFonts w:asciiTheme="minorHAnsi" w:hAnsiTheme="minorHAnsi" w:cstheme="minorHAnsi"/>
        </w:rPr>
      </w:pPr>
    </w:p>
    <w:p w14:paraId="5063E9B4" w14:textId="240985A5" w:rsidR="0066777C" w:rsidRDefault="0066777C" w:rsidP="0066777C">
      <w:pPr>
        <w:pStyle w:val="ListParagraph"/>
        <w:spacing w:after="34"/>
        <w:ind w:left="0"/>
        <w:jc w:val="both"/>
        <w:rPr>
          <w:rFonts w:asciiTheme="minorHAnsi" w:hAnsiTheme="minorHAnsi" w:cstheme="minorHAnsi"/>
        </w:rPr>
      </w:pPr>
    </w:p>
    <w:p w14:paraId="6FF26957" w14:textId="77777777" w:rsidR="00C20C55" w:rsidRPr="0042749E" w:rsidRDefault="00C20C55" w:rsidP="0066777C">
      <w:pPr>
        <w:pStyle w:val="ListParagraph"/>
        <w:spacing w:after="34"/>
        <w:ind w:left="0"/>
        <w:jc w:val="both"/>
        <w:rPr>
          <w:rFonts w:asciiTheme="minorHAnsi" w:hAnsiTheme="minorHAnsi" w:cstheme="minorHAnsi"/>
        </w:rPr>
      </w:pPr>
    </w:p>
    <w:p w14:paraId="17EACCE7" w14:textId="5A879313" w:rsidR="00C20C55" w:rsidRPr="0042749E" w:rsidRDefault="0052049E" w:rsidP="0066777C">
      <w:pPr>
        <w:pStyle w:val="ListParagraph"/>
        <w:spacing w:after="0"/>
        <w:ind w:left="0"/>
        <w:rPr>
          <w:rFonts w:asciiTheme="minorHAnsi" w:hAnsiTheme="minorHAnsi" w:cstheme="minorHAnsi"/>
          <w:color w:val="538135" w:themeColor="accent6" w:themeShade="BF"/>
        </w:rPr>
      </w:pPr>
      <w:r w:rsidRPr="0052049E">
        <w:rPr>
          <w:rFonts w:asciiTheme="minorHAnsi" w:eastAsia="Segoe UI" w:hAnsiTheme="minorHAnsi" w:cstheme="minorHAnsi"/>
          <w:b/>
          <w:color w:val="538135" w:themeColor="accent6" w:themeShade="BF"/>
          <w:sz w:val="24"/>
        </w:rPr>
        <w:t>3</w:t>
      </w:r>
      <w:r w:rsidRPr="0052049E">
        <w:rPr>
          <w:rFonts w:asciiTheme="minorHAnsi" w:eastAsia="Segoe UI" w:hAnsiTheme="minorHAnsi" w:cstheme="minorHAnsi"/>
          <w:bCs/>
          <w:color w:val="538135" w:themeColor="accent6" w:themeShade="BF"/>
          <w:sz w:val="24"/>
        </w:rPr>
        <w:t>.</w:t>
      </w:r>
      <w:r w:rsidR="00C20C55" w:rsidRPr="0042749E">
        <w:rPr>
          <w:rFonts w:asciiTheme="minorHAnsi" w:eastAsia="Segoe UI" w:hAnsiTheme="minorHAnsi" w:cstheme="minorHAnsi"/>
          <w:b/>
          <w:color w:val="538135" w:themeColor="accent6" w:themeShade="BF"/>
          <w:sz w:val="24"/>
        </w:rPr>
        <w:t>Prevention composite bundle:</w:t>
      </w:r>
    </w:p>
    <w:p w14:paraId="56793FA7" w14:textId="77777777" w:rsidR="00C20C55" w:rsidRPr="0042749E" w:rsidRDefault="00C20C55" w:rsidP="0066777C">
      <w:pPr>
        <w:spacing w:after="0"/>
        <w:jc w:val="both"/>
        <w:rPr>
          <w:rFonts w:asciiTheme="minorHAnsi" w:eastAsia="Segoe UI" w:hAnsiTheme="minorHAnsi" w:cstheme="minorHAnsi"/>
          <w:b/>
          <w:color w:val="202020"/>
          <w:sz w:val="24"/>
        </w:rPr>
      </w:pPr>
    </w:p>
    <w:p w14:paraId="37834EB3" w14:textId="77777777" w:rsidR="00C20C55" w:rsidRPr="0042749E" w:rsidRDefault="00C20C55" w:rsidP="0066777C">
      <w:pPr>
        <w:spacing w:after="0"/>
        <w:jc w:val="both"/>
        <w:rPr>
          <w:rFonts w:asciiTheme="minorHAnsi" w:eastAsia="Segoe UI" w:hAnsiTheme="minorHAnsi" w:cstheme="minorHAnsi"/>
          <w:bCs/>
          <w:color w:val="202020"/>
          <w:szCs w:val="20"/>
        </w:rPr>
      </w:pPr>
      <w:r w:rsidRPr="0042749E">
        <w:rPr>
          <w:rFonts w:asciiTheme="minorHAnsi" w:eastAsia="Segoe UI" w:hAnsiTheme="minorHAnsi" w:cstheme="minorHAnsi"/>
          <w:bCs/>
          <w:color w:val="202020"/>
          <w:szCs w:val="20"/>
        </w:rPr>
        <w:t xml:space="preserve">• The pharmacy is a Healthy Living Pharmacy Level 1 (self-assessment). </w:t>
      </w:r>
    </w:p>
    <w:p w14:paraId="436EF471" w14:textId="77777777" w:rsidR="00C20C55" w:rsidRPr="0042749E" w:rsidRDefault="00C20C55" w:rsidP="0066777C">
      <w:pPr>
        <w:spacing w:after="0"/>
        <w:jc w:val="both"/>
        <w:rPr>
          <w:rFonts w:asciiTheme="minorHAnsi" w:eastAsia="Segoe UI" w:hAnsiTheme="minorHAnsi" w:cstheme="minorHAnsi"/>
          <w:bCs/>
          <w:color w:val="202020"/>
          <w:szCs w:val="20"/>
        </w:rPr>
      </w:pPr>
      <w:r w:rsidRPr="0042749E">
        <w:rPr>
          <w:rFonts w:asciiTheme="minorHAnsi" w:eastAsia="Segoe UI" w:hAnsiTheme="minorHAnsi" w:cstheme="minorHAnsi"/>
          <w:bCs/>
          <w:color w:val="202020"/>
          <w:szCs w:val="20"/>
        </w:rPr>
        <w:t xml:space="preserve"> </w:t>
      </w:r>
    </w:p>
    <w:p w14:paraId="12A47942" w14:textId="77777777" w:rsidR="00C20C55" w:rsidRPr="0042749E" w:rsidRDefault="00C20C55" w:rsidP="0066777C">
      <w:pPr>
        <w:spacing w:after="0"/>
        <w:jc w:val="both"/>
        <w:rPr>
          <w:rFonts w:asciiTheme="minorHAnsi" w:eastAsia="Segoe UI" w:hAnsiTheme="minorHAnsi" w:cstheme="minorHAnsi"/>
          <w:bCs/>
          <w:color w:val="202020"/>
          <w:szCs w:val="20"/>
        </w:rPr>
      </w:pPr>
      <w:r w:rsidRPr="0042749E">
        <w:rPr>
          <w:rFonts w:asciiTheme="minorHAnsi" w:eastAsia="Segoe UI" w:hAnsiTheme="minorHAnsi" w:cstheme="minorHAnsi"/>
          <w:bCs/>
          <w:color w:val="202020"/>
          <w:szCs w:val="20"/>
        </w:rPr>
        <w:t xml:space="preserve">• All patient-facing staff are Dementia Friends. </w:t>
      </w:r>
    </w:p>
    <w:p w14:paraId="4ACC8329" w14:textId="77777777" w:rsidR="00C20C55" w:rsidRPr="0042749E" w:rsidRDefault="00C20C55" w:rsidP="0066777C">
      <w:pPr>
        <w:spacing w:after="0"/>
        <w:jc w:val="both"/>
        <w:rPr>
          <w:rFonts w:asciiTheme="minorHAnsi" w:eastAsia="Segoe UI" w:hAnsiTheme="minorHAnsi" w:cstheme="minorHAnsi"/>
          <w:bCs/>
          <w:color w:val="202020"/>
          <w:szCs w:val="20"/>
        </w:rPr>
      </w:pPr>
      <w:r w:rsidRPr="0042749E">
        <w:rPr>
          <w:rFonts w:asciiTheme="minorHAnsi" w:eastAsia="Segoe UI" w:hAnsiTheme="minorHAnsi" w:cstheme="minorHAnsi"/>
          <w:bCs/>
          <w:color w:val="202020"/>
          <w:szCs w:val="20"/>
        </w:rPr>
        <w:t xml:space="preserve"> </w:t>
      </w:r>
    </w:p>
    <w:p w14:paraId="22D09FDA" w14:textId="77777777" w:rsidR="00C20C55" w:rsidRPr="0042749E" w:rsidRDefault="00C20C55" w:rsidP="0066777C">
      <w:pPr>
        <w:spacing w:after="0"/>
        <w:jc w:val="both"/>
        <w:rPr>
          <w:rFonts w:asciiTheme="minorHAnsi" w:eastAsia="Segoe UI" w:hAnsiTheme="minorHAnsi" w:cstheme="minorHAnsi"/>
          <w:bCs/>
          <w:color w:val="202020"/>
          <w:szCs w:val="20"/>
        </w:rPr>
      </w:pPr>
      <w:r w:rsidRPr="0042749E">
        <w:rPr>
          <w:rFonts w:asciiTheme="minorHAnsi" w:eastAsia="Segoe UI" w:hAnsiTheme="minorHAnsi" w:cstheme="minorHAnsi"/>
          <w:bCs/>
          <w:color w:val="202020"/>
          <w:szCs w:val="20"/>
        </w:rPr>
        <w:t xml:space="preserve">• The pharmacy has completed a specified dementia-friendly environment checklist and created an action plan which includes making some demonstrable recorded changes to the environment in line with the checklist, as appropriate. </w:t>
      </w:r>
    </w:p>
    <w:p w14:paraId="38912D83" w14:textId="77777777" w:rsidR="00C20C55" w:rsidRPr="0042749E" w:rsidRDefault="00C20C55" w:rsidP="0066777C">
      <w:pPr>
        <w:spacing w:after="0"/>
        <w:jc w:val="both"/>
        <w:rPr>
          <w:rFonts w:asciiTheme="minorHAnsi" w:eastAsia="Segoe UI" w:hAnsiTheme="minorHAnsi" w:cstheme="minorHAnsi"/>
          <w:bCs/>
          <w:color w:val="202020"/>
          <w:szCs w:val="20"/>
        </w:rPr>
      </w:pPr>
      <w:r w:rsidRPr="0042749E">
        <w:rPr>
          <w:rFonts w:asciiTheme="minorHAnsi" w:eastAsia="Segoe UI" w:hAnsiTheme="minorHAnsi" w:cstheme="minorHAnsi"/>
          <w:bCs/>
          <w:color w:val="202020"/>
          <w:szCs w:val="20"/>
        </w:rPr>
        <w:t xml:space="preserve"> </w:t>
      </w:r>
    </w:p>
    <w:p w14:paraId="348BC0B9" w14:textId="77777777" w:rsidR="00C20C55" w:rsidRPr="0042749E" w:rsidRDefault="00C20C55" w:rsidP="0066777C">
      <w:pPr>
        <w:spacing w:after="0" w:line="276" w:lineRule="auto"/>
        <w:jc w:val="both"/>
        <w:rPr>
          <w:rFonts w:asciiTheme="minorHAnsi" w:eastAsia="Segoe UI" w:hAnsiTheme="minorHAnsi" w:cstheme="minorHAnsi"/>
          <w:bCs/>
          <w:color w:val="202020"/>
          <w:szCs w:val="20"/>
        </w:rPr>
      </w:pPr>
      <w:r w:rsidRPr="0042749E">
        <w:rPr>
          <w:rFonts w:asciiTheme="minorHAnsi" w:eastAsia="Segoe UI" w:hAnsiTheme="minorHAnsi" w:cstheme="minorHAnsi"/>
          <w:bCs/>
          <w:color w:val="202020"/>
          <w:szCs w:val="20"/>
        </w:rPr>
        <w:t xml:space="preserve">• Check all patients aged 12 years and over with diabetes who present with a prescription </w:t>
      </w:r>
      <w:r w:rsidRPr="0038249B">
        <w:rPr>
          <w:rFonts w:asciiTheme="minorHAnsi" w:eastAsia="Segoe UI" w:hAnsiTheme="minorHAnsi" w:cstheme="minorHAnsi"/>
          <w:b/>
          <w:color w:val="202020"/>
          <w:szCs w:val="20"/>
        </w:rPr>
        <w:t>from 1st October</w:t>
      </w:r>
      <w:r w:rsidRPr="0042749E">
        <w:rPr>
          <w:rFonts w:asciiTheme="minorHAnsi" w:eastAsia="Segoe UI" w:hAnsiTheme="minorHAnsi" w:cstheme="minorHAnsi"/>
          <w:bCs/>
          <w:color w:val="202020"/>
          <w:szCs w:val="20"/>
        </w:rPr>
        <w:t xml:space="preserve"> </w:t>
      </w:r>
      <w:r w:rsidRPr="0038249B">
        <w:rPr>
          <w:rFonts w:asciiTheme="minorHAnsi" w:eastAsia="Segoe UI" w:hAnsiTheme="minorHAnsi" w:cstheme="minorHAnsi"/>
          <w:b/>
          <w:color w:val="202020"/>
          <w:szCs w:val="20"/>
        </w:rPr>
        <w:t>2019 to 31st Jan 2020</w:t>
      </w:r>
      <w:r w:rsidRPr="0042749E">
        <w:rPr>
          <w:rFonts w:asciiTheme="minorHAnsi" w:eastAsia="Segoe UI" w:hAnsiTheme="minorHAnsi" w:cstheme="minorHAnsi"/>
          <w:bCs/>
          <w:color w:val="202020"/>
          <w:szCs w:val="20"/>
        </w:rPr>
        <w:t xml:space="preserve"> have had an annual foot and eye check (retinopathy). Make a record on the PMR or appropriate form/patient record and signpost/refer as appropriate. The total number of patients who have had this intervention, the number that have not had one or either check in the last 12 months and where they have been appropriately signposted/referred should be recorded and reported as part of this criterion.  </w:t>
      </w:r>
    </w:p>
    <w:p w14:paraId="706D53A5" w14:textId="77777777" w:rsidR="00C20C55" w:rsidRPr="0042749E" w:rsidRDefault="00C20C55" w:rsidP="0066777C">
      <w:pPr>
        <w:spacing w:after="0"/>
        <w:jc w:val="both"/>
        <w:rPr>
          <w:rFonts w:asciiTheme="minorHAnsi" w:eastAsia="Segoe UI" w:hAnsiTheme="minorHAnsi" w:cstheme="minorHAnsi"/>
          <w:bCs/>
          <w:color w:val="202020"/>
          <w:szCs w:val="20"/>
        </w:rPr>
      </w:pPr>
      <w:r w:rsidRPr="0042749E">
        <w:rPr>
          <w:rFonts w:asciiTheme="minorHAnsi" w:eastAsia="Segoe UI" w:hAnsiTheme="minorHAnsi" w:cstheme="minorHAnsi"/>
          <w:bCs/>
          <w:color w:val="202020"/>
          <w:szCs w:val="20"/>
        </w:rPr>
        <w:t xml:space="preserve"> </w:t>
      </w:r>
    </w:p>
    <w:p w14:paraId="2D2EC400" w14:textId="77777777" w:rsidR="00C20C55" w:rsidRPr="0042749E" w:rsidRDefault="00C20C55" w:rsidP="0066777C">
      <w:pPr>
        <w:spacing w:after="0"/>
        <w:jc w:val="both"/>
        <w:rPr>
          <w:rFonts w:asciiTheme="minorHAnsi" w:eastAsia="Segoe UI" w:hAnsiTheme="minorHAnsi" w:cstheme="minorHAnsi"/>
          <w:bCs/>
          <w:color w:val="202020"/>
          <w:szCs w:val="20"/>
        </w:rPr>
      </w:pPr>
      <w:r w:rsidRPr="0042749E">
        <w:rPr>
          <w:rFonts w:asciiTheme="minorHAnsi" w:eastAsia="Segoe UI" w:hAnsiTheme="minorHAnsi" w:cstheme="minorHAnsi"/>
          <w:bCs/>
          <w:color w:val="202020"/>
          <w:szCs w:val="20"/>
        </w:rPr>
        <w:t xml:space="preserve">• The sales by the pharmacy of Sugar Sweetened Beverages account for no more than 10% by volume in litres of all beverages sold. The pharmacy must have either achieved by this by the review point or declare that they will be meeting this by 31st March 2020.  </w:t>
      </w:r>
    </w:p>
    <w:p w14:paraId="7621EC91" w14:textId="77777777" w:rsidR="00C20C55" w:rsidRPr="0042749E" w:rsidRDefault="00C20C55" w:rsidP="0066777C">
      <w:pPr>
        <w:spacing w:after="0"/>
        <w:jc w:val="both"/>
        <w:rPr>
          <w:rFonts w:asciiTheme="minorHAnsi" w:eastAsia="Segoe UI" w:hAnsiTheme="minorHAnsi" w:cstheme="minorHAnsi"/>
          <w:bCs/>
          <w:color w:val="202020"/>
          <w:szCs w:val="20"/>
        </w:rPr>
      </w:pPr>
      <w:r w:rsidRPr="0042749E">
        <w:rPr>
          <w:rFonts w:asciiTheme="minorHAnsi" w:eastAsia="Segoe UI" w:hAnsiTheme="minorHAnsi" w:cstheme="minorHAnsi"/>
          <w:bCs/>
          <w:color w:val="202020"/>
          <w:szCs w:val="20"/>
        </w:rPr>
        <w:t xml:space="preserve"> </w:t>
      </w:r>
    </w:p>
    <w:p w14:paraId="74EE85CF" w14:textId="4ECF8083" w:rsidR="00D5474D" w:rsidRDefault="00D5474D" w:rsidP="0066777C">
      <w:pPr>
        <w:spacing w:after="0"/>
        <w:jc w:val="both"/>
        <w:rPr>
          <w:rFonts w:asciiTheme="minorHAnsi" w:eastAsia="Segoe UI" w:hAnsiTheme="minorHAnsi" w:cstheme="minorHAnsi"/>
          <w:bCs/>
          <w:color w:val="202020"/>
          <w:szCs w:val="20"/>
        </w:rPr>
      </w:pPr>
    </w:p>
    <w:p w14:paraId="0981F597" w14:textId="59B746B8" w:rsidR="0052049E" w:rsidRDefault="0052049E" w:rsidP="0066777C">
      <w:pPr>
        <w:spacing w:after="0"/>
        <w:jc w:val="both"/>
        <w:rPr>
          <w:rFonts w:asciiTheme="minorHAnsi" w:eastAsia="Segoe UI" w:hAnsiTheme="minorHAnsi" w:cstheme="minorHAnsi"/>
          <w:bCs/>
          <w:color w:val="202020"/>
          <w:szCs w:val="20"/>
        </w:rPr>
      </w:pPr>
    </w:p>
    <w:p w14:paraId="6720E8C4" w14:textId="748EA4EE" w:rsidR="0052049E" w:rsidRDefault="0052049E" w:rsidP="0066777C">
      <w:pPr>
        <w:spacing w:after="0"/>
        <w:jc w:val="both"/>
        <w:rPr>
          <w:rFonts w:asciiTheme="minorHAnsi" w:eastAsia="Segoe UI" w:hAnsiTheme="minorHAnsi" w:cstheme="minorHAnsi"/>
          <w:bCs/>
          <w:color w:val="202020"/>
          <w:szCs w:val="20"/>
        </w:rPr>
      </w:pPr>
    </w:p>
    <w:p w14:paraId="1F5A36B9" w14:textId="62F21F36" w:rsidR="0052049E" w:rsidRDefault="0052049E" w:rsidP="0066777C">
      <w:pPr>
        <w:spacing w:after="0"/>
        <w:jc w:val="both"/>
        <w:rPr>
          <w:rFonts w:asciiTheme="minorHAnsi" w:eastAsia="Segoe UI" w:hAnsiTheme="minorHAnsi" w:cstheme="minorHAnsi"/>
          <w:bCs/>
          <w:color w:val="202020"/>
          <w:szCs w:val="20"/>
        </w:rPr>
      </w:pPr>
    </w:p>
    <w:p w14:paraId="7DA449CF" w14:textId="77777777" w:rsidR="0052049E" w:rsidRDefault="0052049E" w:rsidP="0066777C">
      <w:pPr>
        <w:spacing w:after="0"/>
        <w:jc w:val="both"/>
        <w:rPr>
          <w:rFonts w:asciiTheme="minorHAnsi" w:eastAsia="Segoe UI" w:hAnsiTheme="minorHAnsi" w:cstheme="minorHAnsi"/>
          <w:bCs/>
          <w:color w:val="202020"/>
          <w:szCs w:val="20"/>
        </w:rPr>
      </w:pPr>
    </w:p>
    <w:p w14:paraId="208B1EF7" w14:textId="77777777" w:rsidR="00C20C55" w:rsidRPr="0042749E" w:rsidRDefault="00C20C55" w:rsidP="0066777C">
      <w:pPr>
        <w:spacing w:after="0"/>
        <w:jc w:val="both"/>
        <w:rPr>
          <w:rFonts w:asciiTheme="minorHAnsi" w:eastAsia="Segoe UI" w:hAnsiTheme="minorHAnsi" w:cstheme="minorHAnsi"/>
          <w:bCs/>
          <w:color w:val="202020"/>
          <w:szCs w:val="20"/>
        </w:rPr>
      </w:pPr>
    </w:p>
    <w:p w14:paraId="7F127E60" w14:textId="73423A9D" w:rsidR="00C20C55" w:rsidRPr="0042749E" w:rsidRDefault="0052049E" w:rsidP="0052049E">
      <w:pPr>
        <w:pStyle w:val="ListParagraph"/>
        <w:spacing w:after="0"/>
        <w:ind w:left="0"/>
        <w:jc w:val="both"/>
        <w:rPr>
          <w:rFonts w:asciiTheme="minorHAnsi" w:eastAsia="Segoe UI" w:hAnsiTheme="minorHAnsi" w:cstheme="minorHAnsi"/>
          <w:b/>
          <w:color w:val="202020"/>
          <w:sz w:val="24"/>
        </w:rPr>
      </w:pPr>
      <w:r>
        <w:rPr>
          <w:rFonts w:asciiTheme="minorHAnsi" w:eastAsia="Segoe UI" w:hAnsiTheme="minorHAnsi" w:cstheme="minorHAnsi"/>
          <w:b/>
          <w:color w:val="538135" w:themeColor="accent6" w:themeShade="BF"/>
          <w:sz w:val="24"/>
        </w:rPr>
        <w:t>4.</w:t>
      </w:r>
      <w:r w:rsidR="00C20C55" w:rsidRPr="0042749E">
        <w:rPr>
          <w:rFonts w:asciiTheme="minorHAnsi" w:eastAsia="Segoe UI" w:hAnsiTheme="minorHAnsi" w:cstheme="minorHAnsi"/>
          <w:b/>
          <w:color w:val="538135" w:themeColor="accent6" w:themeShade="BF"/>
          <w:sz w:val="24"/>
        </w:rPr>
        <w:t xml:space="preserve">Primary Care Networks: </w:t>
      </w:r>
    </w:p>
    <w:p w14:paraId="40943DEE" w14:textId="77777777" w:rsidR="00E96DB5" w:rsidRPr="0042749E" w:rsidRDefault="00E96DB5" w:rsidP="0066777C">
      <w:pPr>
        <w:spacing w:after="0" w:line="276" w:lineRule="auto"/>
        <w:jc w:val="both"/>
        <w:rPr>
          <w:rFonts w:asciiTheme="minorHAnsi" w:eastAsia="Segoe UI" w:hAnsiTheme="minorHAnsi" w:cstheme="minorHAnsi"/>
          <w:bCs/>
          <w:color w:val="202020"/>
        </w:rPr>
      </w:pPr>
    </w:p>
    <w:p w14:paraId="03871E84" w14:textId="611DDE4F" w:rsidR="00C20C55" w:rsidRPr="0042749E" w:rsidRDefault="00C20C55" w:rsidP="0066777C">
      <w:pPr>
        <w:spacing w:after="0" w:line="276" w:lineRule="auto"/>
        <w:jc w:val="both"/>
        <w:rPr>
          <w:rFonts w:asciiTheme="minorHAnsi" w:eastAsia="Segoe UI" w:hAnsiTheme="minorHAnsi" w:cstheme="minorHAnsi"/>
          <w:bCs/>
          <w:color w:val="202020"/>
        </w:rPr>
      </w:pPr>
      <w:r w:rsidRPr="0042749E">
        <w:rPr>
          <w:rFonts w:asciiTheme="minorHAnsi" w:eastAsia="Segoe UI" w:hAnsiTheme="minorHAnsi" w:cstheme="minorHAnsi"/>
          <w:bCs/>
          <w:color w:val="202020"/>
        </w:rPr>
        <w:t xml:space="preserve">Demonstrate that pharmacists in a PCN area have agreed a </w:t>
      </w:r>
      <w:r w:rsidRPr="0042749E">
        <w:rPr>
          <w:rFonts w:asciiTheme="minorHAnsi" w:eastAsia="Segoe UI" w:hAnsiTheme="minorHAnsi" w:cstheme="minorHAnsi"/>
          <w:bCs/>
          <w:color w:val="538135" w:themeColor="accent6" w:themeShade="BF"/>
        </w:rPr>
        <w:t>collaborative approach to engaging with their PCN</w:t>
      </w:r>
      <w:r w:rsidRPr="0042749E">
        <w:rPr>
          <w:rFonts w:asciiTheme="minorHAnsi" w:eastAsia="Segoe UI" w:hAnsiTheme="minorHAnsi" w:cstheme="minorHAnsi"/>
          <w:bCs/>
          <w:color w:val="202020"/>
        </w:rPr>
        <w:t xml:space="preserve">, including agreement on a single channel of communication, for example, by appointing a lead representative for all community pharmacies in the PCN footprint to engage in discussions with the PCN. </w:t>
      </w:r>
      <w:r w:rsidR="004521A6">
        <w:rPr>
          <w:rFonts w:asciiTheme="minorHAnsi" w:eastAsia="Segoe UI" w:hAnsiTheme="minorHAnsi" w:cstheme="minorHAnsi"/>
          <w:bCs/>
          <w:color w:val="202020"/>
        </w:rPr>
        <w:t>The LPC will be releasing information for pharmacies in due course.</w:t>
      </w:r>
    </w:p>
    <w:p w14:paraId="044D7C12" w14:textId="77777777" w:rsidR="00C20C55" w:rsidRPr="0042749E" w:rsidRDefault="00C20C55" w:rsidP="0066777C">
      <w:pPr>
        <w:spacing w:after="0"/>
        <w:jc w:val="both"/>
        <w:rPr>
          <w:rFonts w:asciiTheme="minorHAnsi" w:eastAsia="Segoe UI" w:hAnsiTheme="minorHAnsi" w:cstheme="minorHAnsi"/>
          <w:bCs/>
          <w:color w:val="202020"/>
          <w:szCs w:val="20"/>
        </w:rPr>
      </w:pPr>
    </w:p>
    <w:p w14:paraId="16E4F840" w14:textId="77777777" w:rsidR="000633A3" w:rsidRPr="0042749E" w:rsidRDefault="000633A3" w:rsidP="0066777C">
      <w:pPr>
        <w:spacing w:after="0"/>
        <w:jc w:val="both"/>
        <w:rPr>
          <w:rFonts w:asciiTheme="minorHAnsi" w:hAnsiTheme="minorHAnsi" w:cstheme="minorHAnsi"/>
        </w:rPr>
      </w:pPr>
    </w:p>
    <w:p w14:paraId="0CFD4F3C" w14:textId="672B00A6" w:rsidR="00E96DB5" w:rsidRPr="005B5F77" w:rsidRDefault="0052049E" w:rsidP="0052049E">
      <w:pPr>
        <w:pStyle w:val="ListParagraph"/>
        <w:spacing w:after="9" w:line="249" w:lineRule="auto"/>
        <w:ind w:left="0"/>
        <w:jc w:val="both"/>
        <w:rPr>
          <w:rFonts w:asciiTheme="minorHAnsi" w:eastAsia="Segoe UI" w:hAnsiTheme="minorHAnsi" w:cstheme="minorHAnsi"/>
          <w:color w:val="538135" w:themeColor="accent6" w:themeShade="BF"/>
          <w:sz w:val="24"/>
        </w:rPr>
      </w:pPr>
      <w:r>
        <w:rPr>
          <w:rFonts w:asciiTheme="minorHAnsi" w:eastAsia="Segoe UI" w:hAnsiTheme="minorHAnsi" w:cstheme="minorHAnsi"/>
          <w:b/>
          <w:color w:val="538135" w:themeColor="accent6" w:themeShade="BF"/>
          <w:sz w:val="24"/>
        </w:rPr>
        <w:t>5.</w:t>
      </w:r>
      <w:r w:rsidR="003C407A" w:rsidRPr="005B5F77">
        <w:rPr>
          <w:rFonts w:asciiTheme="minorHAnsi" w:eastAsia="Segoe UI" w:hAnsiTheme="minorHAnsi" w:cstheme="minorHAnsi"/>
          <w:b/>
          <w:color w:val="538135" w:themeColor="accent6" w:themeShade="BF"/>
          <w:sz w:val="24"/>
        </w:rPr>
        <w:t>Asthma</w:t>
      </w:r>
      <w:r w:rsidR="00E96DB5" w:rsidRPr="005B5F77">
        <w:rPr>
          <w:rFonts w:asciiTheme="minorHAnsi" w:eastAsia="Segoe UI" w:hAnsiTheme="minorHAnsi" w:cstheme="minorHAnsi"/>
          <w:b/>
          <w:color w:val="538135" w:themeColor="accent6" w:themeShade="BF"/>
          <w:sz w:val="24"/>
        </w:rPr>
        <w:t xml:space="preserve"> bundle</w:t>
      </w:r>
      <w:r w:rsidR="003C407A" w:rsidRPr="005B5F77">
        <w:rPr>
          <w:rFonts w:asciiTheme="minorHAnsi" w:eastAsia="Segoe UI" w:hAnsiTheme="minorHAnsi" w:cstheme="minorHAnsi"/>
          <w:b/>
          <w:color w:val="538135" w:themeColor="accent6" w:themeShade="BF"/>
          <w:sz w:val="24"/>
        </w:rPr>
        <w:t>:</w:t>
      </w:r>
      <w:r w:rsidR="003C407A" w:rsidRPr="005B5F77">
        <w:rPr>
          <w:rFonts w:asciiTheme="minorHAnsi" w:eastAsia="Segoe UI" w:hAnsiTheme="minorHAnsi" w:cstheme="minorHAnsi"/>
          <w:color w:val="538135" w:themeColor="accent6" w:themeShade="BF"/>
          <w:sz w:val="24"/>
        </w:rPr>
        <w:t xml:space="preserve">  </w:t>
      </w:r>
    </w:p>
    <w:p w14:paraId="57E572D5" w14:textId="77777777" w:rsidR="00E96DB5" w:rsidRPr="0042749E" w:rsidRDefault="00E96DB5" w:rsidP="0066777C">
      <w:pPr>
        <w:spacing w:after="0" w:line="276" w:lineRule="auto"/>
        <w:jc w:val="both"/>
        <w:rPr>
          <w:rFonts w:asciiTheme="minorHAnsi" w:hAnsiTheme="minorHAnsi" w:cstheme="minorHAnsi"/>
        </w:rPr>
      </w:pPr>
      <w:r w:rsidRPr="0042749E">
        <w:rPr>
          <w:rFonts w:asciiTheme="minorHAnsi" w:hAnsiTheme="minorHAnsi" w:cstheme="minorHAnsi"/>
        </w:rPr>
        <w:t xml:space="preserve"> </w:t>
      </w:r>
    </w:p>
    <w:p w14:paraId="260A9016" w14:textId="1218AE5A" w:rsidR="00E96DB5" w:rsidRPr="0042749E" w:rsidRDefault="00E96DB5" w:rsidP="0066777C">
      <w:pPr>
        <w:spacing w:after="0" w:line="276" w:lineRule="auto"/>
        <w:jc w:val="both"/>
        <w:rPr>
          <w:rFonts w:asciiTheme="minorHAnsi" w:hAnsiTheme="minorHAnsi" w:cstheme="minorHAnsi"/>
        </w:rPr>
      </w:pPr>
      <w:r w:rsidRPr="0042749E">
        <w:rPr>
          <w:rFonts w:asciiTheme="minorHAnsi" w:hAnsiTheme="minorHAnsi" w:cstheme="minorHAnsi"/>
        </w:rPr>
        <w:t xml:space="preserve">The pharmacy can show evidence of asthma patients, for whom more than 6 short-acting bronchodilator inhalers were dispensed without any corticosteroid inhaler within a 6-month period, have since (28 June 2018, i.e. the last review date) been referred to an appropriate health care professional for an asthma review; and can evidence that they have ensured that all children aged 5-15 prescribed an inhaled corticosteroid for asthma have a spacer device where appropriate in line with NICE TA38 and have a personalised asthma action plan. Refer to an appropriate healthcare professional where this is not the case. </w:t>
      </w:r>
    </w:p>
    <w:p w14:paraId="4FB19906" w14:textId="77777777" w:rsidR="0066777C" w:rsidRDefault="0066777C" w:rsidP="0066777C">
      <w:pPr>
        <w:spacing w:after="0"/>
        <w:jc w:val="both"/>
        <w:rPr>
          <w:rFonts w:asciiTheme="minorHAnsi" w:hAnsiTheme="minorHAnsi" w:cstheme="minorHAnsi"/>
        </w:rPr>
      </w:pPr>
    </w:p>
    <w:p w14:paraId="6A74BF7D" w14:textId="6501DAEE" w:rsidR="00E96DB5" w:rsidRPr="0042749E" w:rsidRDefault="00E96DB5" w:rsidP="0066777C">
      <w:pPr>
        <w:spacing w:after="0"/>
        <w:jc w:val="both"/>
        <w:rPr>
          <w:rFonts w:asciiTheme="minorHAnsi" w:hAnsiTheme="minorHAnsi" w:cstheme="minorHAnsi"/>
          <w:b/>
          <w:bCs/>
          <w:color w:val="538135" w:themeColor="accent6" w:themeShade="BF"/>
          <w:sz w:val="24"/>
          <w:szCs w:val="24"/>
        </w:rPr>
      </w:pPr>
    </w:p>
    <w:p w14:paraId="1BE30570" w14:textId="54F46345" w:rsidR="00E96DB5" w:rsidRPr="005B5F77" w:rsidRDefault="0052049E" w:rsidP="0052049E">
      <w:pPr>
        <w:pStyle w:val="ListParagraph"/>
        <w:spacing w:after="0"/>
        <w:ind w:left="0"/>
        <w:jc w:val="both"/>
        <w:rPr>
          <w:rFonts w:asciiTheme="minorHAnsi" w:hAnsiTheme="minorHAnsi" w:cstheme="minorHAnsi"/>
          <w:b/>
          <w:bCs/>
          <w:color w:val="538135" w:themeColor="accent6" w:themeShade="BF"/>
          <w:sz w:val="24"/>
          <w:szCs w:val="24"/>
        </w:rPr>
      </w:pPr>
      <w:r>
        <w:rPr>
          <w:rFonts w:asciiTheme="minorHAnsi" w:hAnsiTheme="minorHAnsi" w:cstheme="minorHAnsi"/>
          <w:b/>
          <w:bCs/>
          <w:color w:val="538135" w:themeColor="accent6" w:themeShade="BF"/>
          <w:sz w:val="24"/>
          <w:szCs w:val="24"/>
        </w:rPr>
        <w:t>6.</w:t>
      </w:r>
      <w:r w:rsidR="00E96DB5" w:rsidRPr="005B5F77">
        <w:rPr>
          <w:rFonts w:asciiTheme="minorHAnsi" w:hAnsiTheme="minorHAnsi" w:cstheme="minorHAnsi"/>
          <w:b/>
          <w:bCs/>
          <w:color w:val="538135" w:themeColor="accent6" w:themeShade="BF"/>
          <w:sz w:val="24"/>
          <w:szCs w:val="24"/>
        </w:rPr>
        <w:t xml:space="preserve">Digital enablers composite bundle: </w:t>
      </w:r>
    </w:p>
    <w:p w14:paraId="18B028F2" w14:textId="09CC9CA6" w:rsidR="00E96DB5" w:rsidRPr="0042749E" w:rsidRDefault="00E96DB5" w:rsidP="0066777C">
      <w:pPr>
        <w:spacing w:after="0" w:line="276" w:lineRule="auto"/>
        <w:jc w:val="both"/>
        <w:rPr>
          <w:rFonts w:asciiTheme="minorHAnsi" w:hAnsiTheme="minorHAnsi" w:cstheme="minorHAnsi"/>
        </w:rPr>
      </w:pPr>
    </w:p>
    <w:p w14:paraId="76ECF63D" w14:textId="187341CE" w:rsidR="00E96DB5" w:rsidRPr="0042749E" w:rsidRDefault="00E96DB5" w:rsidP="0066777C">
      <w:pPr>
        <w:spacing w:after="0" w:line="276" w:lineRule="auto"/>
        <w:jc w:val="both"/>
        <w:rPr>
          <w:rFonts w:asciiTheme="minorHAnsi" w:hAnsiTheme="minorHAnsi" w:cstheme="minorHAnsi"/>
        </w:rPr>
      </w:pPr>
      <w:r w:rsidRPr="0042749E">
        <w:rPr>
          <w:rFonts w:asciiTheme="minorHAnsi" w:hAnsiTheme="minorHAnsi" w:cstheme="minorHAnsi"/>
        </w:rPr>
        <w:t>NHS 111 DoS profile – Update the pharmacy’s NHS 111 DoS profile via DoS updater, including opening hours for Bank Holidays, and promptly update as information changes, to ensure information is accurate for the public.</w:t>
      </w:r>
    </w:p>
    <w:p w14:paraId="6F546A28" w14:textId="1D2E06EE" w:rsidR="00E96DB5" w:rsidRPr="0042749E" w:rsidRDefault="00E96DB5" w:rsidP="0066777C">
      <w:pPr>
        <w:spacing w:after="0" w:line="276" w:lineRule="auto"/>
        <w:jc w:val="both"/>
        <w:rPr>
          <w:rFonts w:asciiTheme="minorHAnsi" w:hAnsiTheme="minorHAnsi" w:cstheme="minorHAnsi"/>
        </w:rPr>
      </w:pPr>
      <w:r w:rsidRPr="0042749E">
        <w:rPr>
          <w:rFonts w:asciiTheme="minorHAnsi" w:hAnsiTheme="minorHAnsi" w:cstheme="minorHAnsi"/>
        </w:rPr>
        <w:t xml:space="preserve">Demonstrable access to Summary Care Records. </w:t>
      </w:r>
    </w:p>
    <w:p w14:paraId="244D5B2C" w14:textId="7EF3A0ED" w:rsidR="00863AED" w:rsidRPr="0042749E" w:rsidRDefault="00863AED" w:rsidP="0066777C">
      <w:pPr>
        <w:spacing w:after="0"/>
        <w:jc w:val="both"/>
        <w:rPr>
          <w:rFonts w:asciiTheme="minorHAnsi" w:hAnsiTheme="minorHAnsi" w:cstheme="minorHAnsi"/>
        </w:rPr>
      </w:pPr>
    </w:p>
    <w:p w14:paraId="223E5F8F" w14:textId="041FD6EA" w:rsidR="00863AED" w:rsidRPr="0042749E" w:rsidRDefault="003C407A" w:rsidP="0066777C">
      <w:pPr>
        <w:spacing w:after="0"/>
        <w:jc w:val="both"/>
        <w:rPr>
          <w:rFonts w:asciiTheme="minorHAnsi" w:eastAsia="Segoe UI" w:hAnsiTheme="minorHAnsi" w:cstheme="minorHAnsi"/>
          <w:color w:val="202020"/>
          <w:sz w:val="24"/>
        </w:rPr>
      </w:pPr>
      <w:r w:rsidRPr="0042749E">
        <w:rPr>
          <w:rFonts w:asciiTheme="minorHAnsi" w:eastAsia="Segoe UI" w:hAnsiTheme="minorHAnsi" w:cstheme="minorHAnsi"/>
          <w:color w:val="202020"/>
          <w:sz w:val="24"/>
        </w:rPr>
        <w:t xml:space="preserve">  </w:t>
      </w:r>
    </w:p>
    <w:p w14:paraId="4DE4B057" w14:textId="230E17BE" w:rsidR="00863AED" w:rsidRPr="0042749E" w:rsidRDefault="003C407A" w:rsidP="0066777C">
      <w:pPr>
        <w:spacing w:after="0" w:line="276" w:lineRule="auto"/>
        <w:jc w:val="both"/>
        <w:rPr>
          <w:rFonts w:asciiTheme="minorHAnsi" w:hAnsiTheme="minorHAnsi" w:cstheme="minorHAnsi"/>
        </w:rPr>
      </w:pPr>
      <w:r w:rsidRPr="0042749E">
        <w:rPr>
          <w:rFonts w:asciiTheme="minorHAnsi" w:eastAsia="Segoe UI Symbol" w:hAnsiTheme="minorHAnsi" w:cstheme="minorHAnsi"/>
          <w:sz w:val="24"/>
        </w:rPr>
        <w:t xml:space="preserve">The LPC website will be updated on a regular basis and we will be sending out to all contractors regular Mailchimp updates on these topics. </w:t>
      </w:r>
    </w:p>
    <w:p w14:paraId="594DC6B5" w14:textId="77777777" w:rsidR="00863AED" w:rsidRPr="0042749E" w:rsidRDefault="003C407A" w:rsidP="0066777C">
      <w:pPr>
        <w:spacing w:after="0"/>
        <w:ind w:right="23"/>
        <w:jc w:val="both"/>
        <w:rPr>
          <w:rFonts w:asciiTheme="minorHAnsi" w:hAnsiTheme="minorHAnsi" w:cstheme="minorHAnsi"/>
        </w:rPr>
      </w:pPr>
      <w:r w:rsidRPr="0042749E">
        <w:rPr>
          <w:rFonts w:asciiTheme="minorHAnsi" w:eastAsia="Segoe UI Symbol" w:hAnsiTheme="minorHAnsi" w:cstheme="minorHAnsi"/>
          <w:color w:val="538135"/>
          <w:sz w:val="24"/>
        </w:rPr>
        <w:t xml:space="preserve"> </w:t>
      </w:r>
    </w:p>
    <w:p w14:paraId="1926C5D1" w14:textId="77777777" w:rsidR="0062788A" w:rsidRPr="0042749E" w:rsidRDefault="003C407A" w:rsidP="0066777C">
      <w:pPr>
        <w:spacing w:after="11" w:line="268" w:lineRule="auto"/>
        <w:jc w:val="both"/>
        <w:rPr>
          <w:rFonts w:asciiTheme="minorHAnsi" w:eastAsia="Segoe UI Symbol" w:hAnsiTheme="minorHAnsi" w:cstheme="minorHAnsi"/>
          <w:sz w:val="24"/>
        </w:rPr>
      </w:pPr>
      <w:r w:rsidRPr="0042749E">
        <w:rPr>
          <w:rFonts w:asciiTheme="minorHAnsi" w:eastAsia="Segoe UI Symbol" w:hAnsiTheme="minorHAnsi" w:cstheme="minorHAnsi"/>
          <w:sz w:val="24"/>
        </w:rPr>
        <w:t>If you need any further help from the LPC please contact LPC Engagement Officer</w:t>
      </w:r>
    </w:p>
    <w:p w14:paraId="320D61E5" w14:textId="46715C31" w:rsidR="0062788A" w:rsidRPr="0042749E" w:rsidRDefault="0062788A" w:rsidP="0066777C">
      <w:pPr>
        <w:spacing w:after="11" w:line="268" w:lineRule="auto"/>
        <w:ind w:right="92"/>
        <w:jc w:val="both"/>
        <w:rPr>
          <w:rFonts w:asciiTheme="minorHAnsi" w:hAnsiTheme="minorHAnsi" w:cstheme="minorHAnsi"/>
        </w:rPr>
      </w:pPr>
      <w:r w:rsidRPr="0042749E">
        <w:rPr>
          <w:rFonts w:asciiTheme="minorHAnsi" w:eastAsia="Segoe UI Symbol" w:hAnsiTheme="minorHAnsi" w:cstheme="minorHAnsi"/>
          <w:sz w:val="24"/>
        </w:rPr>
        <w:t xml:space="preserve">David Barker Tel: 07591 207 923 </w:t>
      </w:r>
    </w:p>
    <w:p w14:paraId="17CCE413" w14:textId="7F7F91FA" w:rsidR="00863AED" w:rsidRPr="0042749E" w:rsidRDefault="00863AED" w:rsidP="0066777C">
      <w:pPr>
        <w:spacing w:after="11" w:line="268" w:lineRule="auto"/>
        <w:jc w:val="both"/>
        <w:rPr>
          <w:rFonts w:asciiTheme="minorHAnsi" w:hAnsiTheme="minorHAnsi" w:cstheme="minorHAnsi"/>
        </w:rPr>
      </w:pPr>
    </w:p>
    <w:p w14:paraId="502C2A5B" w14:textId="2CCC82C7" w:rsidR="00863AED" w:rsidRPr="00245963" w:rsidRDefault="00245963" w:rsidP="0066777C">
      <w:pPr>
        <w:spacing w:after="132"/>
        <w:jc w:val="both"/>
        <w:rPr>
          <w:rFonts w:asciiTheme="minorHAnsi" w:hAnsiTheme="minorHAnsi" w:cstheme="minorHAnsi"/>
          <w:b/>
          <w:bCs/>
          <w:color w:val="538135" w:themeColor="accent6" w:themeShade="BF"/>
          <w:sz w:val="24"/>
          <w:szCs w:val="24"/>
        </w:rPr>
      </w:pPr>
      <w:r w:rsidRPr="00245963">
        <w:rPr>
          <w:rFonts w:asciiTheme="minorHAnsi" w:hAnsiTheme="minorHAnsi" w:cstheme="minorHAnsi"/>
          <w:b/>
          <w:bCs/>
          <w:color w:val="538135" w:themeColor="accent6" w:themeShade="BF"/>
          <w:sz w:val="24"/>
          <w:szCs w:val="24"/>
        </w:rPr>
        <w:t>Further Resources.</w:t>
      </w:r>
    </w:p>
    <w:p w14:paraId="4743FF73" w14:textId="05419914" w:rsidR="00863AED" w:rsidRPr="004521A6" w:rsidRDefault="00B91A2E" w:rsidP="0066777C">
      <w:pPr>
        <w:numPr>
          <w:ilvl w:val="0"/>
          <w:numId w:val="4"/>
        </w:numPr>
        <w:spacing w:after="159" w:line="260" w:lineRule="auto"/>
        <w:ind w:left="0"/>
        <w:jc w:val="both"/>
        <w:rPr>
          <w:rFonts w:asciiTheme="minorHAnsi" w:hAnsiTheme="minorHAnsi" w:cstheme="minorHAnsi"/>
          <w:color w:val="auto"/>
        </w:rPr>
      </w:pPr>
      <w:hyperlink r:id="rId13">
        <w:r w:rsidR="003C407A" w:rsidRPr="004521A6">
          <w:rPr>
            <w:rFonts w:asciiTheme="minorHAnsi" w:eastAsia="Segoe UI" w:hAnsiTheme="minorHAnsi" w:cstheme="minorHAnsi"/>
            <w:color w:val="auto"/>
            <w:u w:val="single" w:color="000000"/>
          </w:rPr>
          <w:t xml:space="preserve">PSNC Payment </w:t>
        </w:r>
        <w:r w:rsidR="004521A6" w:rsidRPr="004521A6">
          <w:rPr>
            <w:rFonts w:asciiTheme="minorHAnsi" w:eastAsia="Segoe UI" w:hAnsiTheme="minorHAnsi" w:cstheme="minorHAnsi"/>
            <w:color w:val="auto"/>
            <w:u w:val="single" w:color="000000"/>
          </w:rPr>
          <w:t xml:space="preserve">Quality </w:t>
        </w:r>
        <w:r w:rsidR="003C407A" w:rsidRPr="004521A6">
          <w:rPr>
            <w:rFonts w:asciiTheme="minorHAnsi" w:eastAsia="Segoe UI" w:hAnsiTheme="minorHAnsi" w:cstheme="minorHAnsi"/>
            <w:color w:val="auto"/>
            <w:u w:val="single" w:color="000000"/>
          </w:rPr>
          <w:t>Page</w:t>
        </w:r>
      </w:hyperlink>
      <w:hyperlink r:id="rId14">
        <w:r w:rsidR="003C407A" w:rsidRPr="004521A6">
          <w:rPr>
            <w:rFonts w:asciiTheme="minorHAnsi" w:eastAsia="Segoe UI" w:hAnsiTheme="minorHAnsi" w:cstheme="minorHAnsi"/>
            <w:color w:val="auto"/>
          </w:rPr>
          <w:t xml:space="preserve"> </w:t>
        </w:r>
      </w:hyperlink>
    </w:p>
    <w:p w14:paraId="16ABB420" w14:textId="036D7BD9" w:rsidR="00863AED" w:rsidRPr="004521A6" w:rsidRDefault="00B91A2E" w:rsidP="0066777C">
      <w:pPr>
        <w:numPr>
          <w:ilvl w:val="0"/>
          <w:numId w:val="4"/>
        </w:numPr>
        <w:spacing w:after="159" w:line="260" w:lineRule="auto"/>
        <w:ind w:left="0"/>
        <w:jc w:val="both"/>
        <w:rPr>
          <w:rFonts w:asciiTheme="minorHAnsi" w:hAnsiTheme="minorHAnsi" w:cstheme="minorHAnsi"/>
          <w:color w:val="auto"/>
        </w:rPr>
      </w:pPr>
      <w:hyperlink r:id="rId15">
        <w:r w:rsidR="003C407A" w:rsidRPr="004521A6">
          <w:rPr>
            <w:rFonts w:asciiTheme="minorHAnsi" w:eastAsia="Segoe UI" w:hAnsiTheme="minorHAnsi" w:cstheme="minorHAnsi"/>
            <w:color w:val="auto"/>
            <w:u w:val="single" w:color="000000"/>
          </w:rPr>
          <w:t xml:space="preserve">CPPE Payments </w:t>
        </w:r>
        <w:r w:rsidR="004521A6" w:rsidRPr="004521A6">
          <w:rPr>
            <w:rFonts w:asciiTheme="minorHAnsi" w:eastAsia="Segoe UI" w:hAnsiTheme="minorHAnsi" w:cstheme="minorHAnsi"/>
            <w:color w:val="auto"/>
            <w:u w:val="single" w:color="000000"/>
          </w:rPr>
          <w:t xml:space="preserve">Quality </w:t>
        </w:r>
        <w:r w:rsidR="003C407A" w:rsidRPr="004521A6">
          <w:rPr>
            <w:rFonts w:asciiTheme="minorHAnsi" w:eastAsia="Segoe UI" w:hAnsiTheme="minorHAnsi" w:cstheme="minorHAnsi"/>
            <w:color w:val="auto"/>
            <w:u w:val="single" w:color="000000"/>
          </w:rPr>
          <w:t>Training Resources</w:t>
        </w:r>
      </w:hyperlink>
      <w:hyperlink r:id="rId16">
        <w:r w:rsidR="003C407A" w:rsidRPr="004521A6">
          <w:rPr>
            <w:rFonts w:asciiTheme="minorHAnsi" w:eastAsia="Segoe UI" w:hAnsiTheme="minorHAnsi" w:cstheme="minorHAnsi"/>
            <w:color w:val="auto"/>
          </w:rPr>
          <w:t xml:space="preserve"> </w:t>
        </w:r>
      </w:hyperlink>
    </w:p>
    <w:p w14:paraId="5429DED4" w14:textId="77777777" w:rsidR="00863AED" w:rsidRPr="004521A6" w:rsidRDefault="00B91A2E" w:rsidP="0066777C">
      <w:pPr>
        <w:numPr>
          <w:ilvl w:val="0"/>
          <w:numId w:val="4"/>
        </w:numPr>
        <w:spacing w:after="159" w:line="260" w:lineRule="auto"/>
        <w:ind w:left="0"/>
        <w:jc w:val="both"/>
        <w:rPr>
          <w:rFonts w:asciiTheme="minorHAnsi" w:hAnsiTheme="minorHAnsi" w:cstheme="minorHAnsi"/>
          <w:color w:val="auto"/>
        </w:rPr>
      </w:pPr>
      <w:hyperlink r:id="rId17">
        <w:r w:rsidR="003C407A" w:rsidRPr="004521A6">
          <w:rPr>
            <w:rFonts w:asciiTheme="minorHAnsi" w:eastAsia="Segoe UI" w:hAnsiTheme="minorHAnsi" w:cstheme="minorHAnsi"/>
            <w:color w:val="auto"/>
            <w:u w:val="single" w:color="000000"/>
          </w:rPr>
          <w:t>Virtual Outcomes Pharmacy Training</w:t>
        </w:r>
      </w:hyperlink>
      <w:hyperlink r:id="rId18">
        <w:r w:rsidR="003C407A" w:rsidRPr="004521A6">
          <w:rPr>
            <w:rFonts w:asciiTheme="minorHAnsi" w:eastAsia="Segoe UI" w:hAnsiTheme="minorHAnsi" w:cstheme="minorHAnsi"/>
            <w:color w:val="auto"/>
          </w:rPr>
          <w:t xml:space="preserve"> </w:t>
        </w:r>
      </w:hyperlink>
    </w:p>
    <w:p w14:paraId="6556557D" w14:textId="77777777" w:rsidR="00863AED" w:rsidRPr="004521A6" w:rsidRDefault="003C407A" w:rsidP="0066777C">
      <w:pPr>
        <w:numPr>
          <w:ilvl w:val="0"/>
          <w:numId w:val="4"/>
        </w:numPr>
        <w:spacing w:after="159" w:line="260" w:lineRule="auto"/>
        <w:ind w:left="0"/>
        <w:jc w:val="both"/>
        <w:rPr>
          <w:rFonts w:asciiTheme="minorHAnsi" w:hAnsiTheme="minorHAnsi" w:cstheme="minorHAnsi"/>
          <w:color w:val="auto"/>
        </w:rPr>
      </w:pPr>
      <w:r w:rsidRPr="004521A6">
        <w:rPr>
          <w:rFonts w:asciiTheme="minorHAnsi" w:eastAsia="Segoe UI" w:hAnsiTheme="minorHAnsi" w:cstheme="minorHAnsi"/>
          <w:color w:val="auto"/>
          <w:u w:val="single" w:color="000000"/>
        </w:rPr>
        <w:t xml:space="preserve">PharmOutcomes support: </w:t>
      </w:r>
      <w:hyperlink r:id="rId19">
        <w:r w:rsidRPr="004521A6">
          <w:rPr>
            <w:rFonts w:asciiTheme="minorHAnsi" w:eastAsia="Segoe UI" w:hAnsiTheme="minorHAnsi" w:cstheme="minorHAnsi"/>
            <w:color w:val="auto"/>
            <w:u w:val="single" w:color="000000"/>
          </w:rPr>
          <w:t>https://pharmoutcomes.org</w:t>
        </w:r>
      </w:hyperlink>
      <w:hyperlink r:id="rId20">
        <w:r w:rsidRPr="004521A6">
          <w:rPr>
            <w:rFonts w:asciiTheme="minorHAnsi" w:eastAsia="Segoe UI" w:hAnsiTheme="minorHAnsi" w:cstheme="minorHAnsi"/>
            <w:color w:val="auto"/>
          </w:rPr>
          <w:t xml:space="preserve"> </w:t>
        </w:r>
      </w:hyperlink>
    </w:p>
    <w:p w14:paraId="3C1A7A85" w14:textId="77777777" w:rsidR="00863AED" w:rsidRPr="004521A6" w:rsidRDefault="003C407A" w:rsidP="0066777C">
      <w:pPr>
        <w:numPr>
          <w:ilvl w:val="0"/>
          <w:numId w:val="4"/>
        </w:numPr>
        <w:spacing w:after="341" w:line="260" w:lineRule="auto"/>
        <w:ind w:left="0"/>
        <w:jc w:val="both"/>
        <w:rPr>
          <w:rFonts w:asciiTheme="minorHAnsi" w:hAnsiTheme="minorHAnsi" w:cstheme="minorHAnsi"/>
          <w:color w:val="auto"/>
        </w:rPr>
      </w:pPr>
      <w:r w:rsidRPr="004521A6">
        <w:rPr>
          <w:rFonts w:asciiTheme="minorHAnsi" w:eastAsia="Segoe UI" w:hAnsiTheme="minorHAnsi" w:cstheme="minorHAnsi"/>
          <w:color w:val="auto"/>
          <w:u w:val="single" w:color="000000"/>
        </w:rPr>
        <w:t>Sign up to PSNC news at: psnc.org.uk/</w:t>
      </w:r>
      <w:proofErr w:type="spellStart"/>
      <w:r w:rsidRPr="004521A6">
        <w:rPr>
          <w:rFonts w:asciiTheme="minorHAnsi" w:eastAsia="Segoe UI" w:hAnsiTheme="minorHAnsi" w:cstheme="minorHAnsi"/>
          <w:color w:val="auto"/>
          <w:u w:val="single" w:color="000000"/>
        </w:rPr>
        <w:t>enews</w:t>
      </w:r>
      <w:proofErr w:type="spellEnd"/>
      <w:r w:rsidRPr="004521A6">
        <w:rPr>
          <w:rFonts w:asciiTheme="minorHAnsi" w:eastAsia="Segoe UI" w:hAnsiTheme="minorHAnsi" w:cstheme="minorHAnsi"/>
          <w:color w:val="auto"/>
        </w:rPr>
        <w:t xml:space="preserve"> </w:t>
      </w:r>
    </w:p>
    <w:p w14:paraId="5EDB1F8C" w14:textId="77777777" w:rsidR="00863AED" w:rsidRPr="0042749E" w:rsidRDefault="003C407A" w:rsidP="0066777C">
      <w:pPr>
        <w:spacing w:after="0"/>
        <w:jc w:val="both"/>
        <w:rPr>
          <w:rFonts w:asciiTheme="minorHAnsi" w:hAnsiTheme="minorHAnsi" w:cstheme="minorHAnsi"/>
        </w:rPr>
      </w:pPr>
      <w:r w:rsidRPr="0042749E">
        <w:rPr>
          <w:rFonts w:asciiTheme="minorHAnsi" w:eastAsia="Segoe UI" w:hAnsiTheme="minorHAnsi" w:cstheme="minorHAnsi"/>
          <w:color w:val="202020"/>
          <w:sz w:val="24"/>
        </w:rPr>
        <w:t xml:space="preserve"> </w:t>
      </w:r>
    </w:p>
    <w:p w14:paraId="175638E5" w14:textId="77777777" w:rsidR="00863AED" w:rsidRPr="0042749E" w:rsidRDefault="003C407A" w:rsidP="0066777C">
      <w:pPr>
        <w:spacing w:after="0"/>
        <w:jc w:val="both"/>
        <w:rPr>
          <w:rFonts w:asciiTheme="minorHAnsi" w:hAnsiTheme="minorHAnsi" w:cstheme="minorHAnsi"/>
        </w:rPr>
      </w:pPr>
      <w:r w:rsidRPr="0042749E">
        <w:rPr>
          <w:rFonts w:asciiTheme="minorHAnsi" w:eastAsia="Segoe UI" w:hAnsiTheme="minorHAnsi" w:cstheme="minorHAnsi"/>
          <w:color w:val="202020"/>
          <w:sz w:val="24"/>
        </w:rPr>
        <w:t xml:space="preserve"> </w:t>
      </w:r>
    </w:p>
    <w:p w14:paraId="61D16668" w14:textId="77777777" w:rsidR="00863AED" w:rsidRPr="0042749E" w:rsidRDefault="003C407A" w:rsidP="0066777C">
      <w:pPr>
        <w:spacing w:after="59"/>
        <w:jc w:val="both"/>
        <w:rPr>
          <w:rFonts w:asciiTheme="minorHAnsi" w:hAnsiTheme="minorHAnsi" w:cstheme="minorHAnsi"/>
        </w:rPr>
      </w:pPr>
      <w:r w:rsidRPr="0042749E">
        <w:rPr>
          <w:rFonts w:asciiTheme="minorHAnsi" w:eastAsia="Segoe UI" w:hAnsiTheme="minorHAnsi" w:cstheme="minorHAnsi"/>
          <w:color w:val="202020"/>
          <w:sz w:val="24"/>
        </w:rPr>
        <w:t xml:space="preserve"> </w:t>
      </w:r>
    </w:p>
    <w:p w14:paraId="39528CFB" w14:textId="77777777" w:rsidR="00863AED" w:rsidRPr="0042749E" w:rsidRDefault="003C407A" w:rsidP="0066777C">
      <w:pPr>
        <w:spacing w:after="141"/>
        <w:jc w:val="both"/>
        <w:rPr>
          <w:rFonts w:asciiTheme="minorHAnsi" w:hAnsiTheme="minorHAnsi" w:cstheme="minorHAnsi"/>
        </w:rPr>
      </w:pPr>
      <w:r w:rsidRPr="0042749E">
        <w:rPr>
          <w:rFonts w:asciiTheme="minorHAnsi" w:eastAsia="Segoe UI" w:hAnsiTheme="minorHAnsi" w:cstheme="minorHAnsi"/>
          <w:color w:val="202020"/>
          <w:sz w:val="32"/>
        </w:rPr>
        <w:t xml:space="preserve"> </w:t>
      </w:r>
    </w:p>
    <w:p w14:paraId="2EF753EC" w14:textId="77777777" w:rsidR="00863AED" w:rsidRPr="0042749E" w:rsidRDefault="003C407A" w:rsidP="0066777C">
      <w:pPr>
        <w:spacing w:after="179"/>
        <w:jc w:val="both"/>
        <w:rPr>
          <w:rFonts w:asciiTheme="minorHAnsi" w:hAnsiTheme="minorHAnsi" w:cstheme="minorHAnsi"/>
        </w:rPr>
      </w:pPr>
      <w:r w:rsidRPr="0042749E">
        <w:rPr>
          <w:rFonts w:asciiTheme="minorHAnsi" w:eastAsia="Segoe UI" w:hAnsiTheme="minorHAnsi" w:cstheme="minorHAnsi"/>
          <w:b/>
          <w:color w:val="202020"/>
          <w:sz w:val="24"/>
        </w:rPr>
        <w:t xml:space="preserve"> </w:t>
      </w:r>
    </w:p>
    <w:p w14:paraId="615B5D4C" w14:textId="77777777" w:rsidR="00863AED" w:rsidRPr="0042749E" w:rsidRDefault="003C407A" w:rsidP="0066777C">
      <w:pPr>
        <w:spacing w:after="61"/>
        <w:rPr>
          <w:rFonts w:asciiTheme="minorHAnsi" w:hAnsiTheme="minorHAnsi" w:cstheme="minorHAnsi"/>
        </w:rPr>
      </w:pPr>
      <w:r w:rsidRPr="0042749E">
        <w:rPr>
          <w:rFonts w:asciiTheme="minorHAnsi" w:eastAsia="Segoe UI" w:hAnsiTheme="minorHAnsi" w:cstheme="minorHAnsi"/>
          <w:color w:val="202020"/>
          <w:sz w:val="20"/>
        </w:rPr>
        <w:t xml:space="preserve"> </w:t>
      </w:r>
    </w:p>
    <w:p w14:paraId="09172147" w14:textId="77777777" w:rsidR="00863AED" w:rsidRPr="0042749E" w:rsidRDefault="003C407A" w:rsidP="0066777C">
      <w:pPr>
        <w:spacing w:after="220"/>
        <w:rPr>
          <w:rFonts w:asciiTheme="minorHAnsi" w:hAnsiTheme="minorHAnsi" w:cstheme="minorHAnsi"/>
        </w:rPr>
      </w:pPr>
      <w:r w:rsidRPr="0042749E">
        <w:rPr>
          <w:rFonts w:asciiTheme="minorHAnsi" w:eastAsia="Segoe UI" w:hAnsiTheme="minorHAnsi" w:cstheme="minorHAnsi"/>
          <w:color w:val="202020"/>
          <w:sz w:val="24"/>
        </w:rPr>
        <w:t xml:space="preserve"> </w:t>
      </w:r>
    </w:p>
    <w:p w14:paraId="57644D26" w14:textId="77777777" w:rsidR="00863AED" w:rsidRPr="0042749E" w:rsidRDefault="003C407A" w:rsidP="0066777C">
      <w:pPr>
        <w:spacing w:after="222"/>
        <w:rPr>
          <w:rFonts w:asciiTheme="minorHAnsi" w:hAnsiTheme="minorHAnsi" w:cstheme="minorHAnsi"/>
        </w:rPr>
      </w:pPr>
      <w:r w:rsidRPr="0042749E">
        <w:rPr>
          <w:rFonts w:asciiTheme="minorHAnsi" w:eastAsia="Segoe UI" w:hAnsiTheme="minorHAnsi" w:cstheme="minorHAnsi"/>
          <w:color w:val="202020"/>
          <w:sz w:val="24"/>
        </w:rPr>
        <w:t xml:space="preserve"> </w:t>
      </w:r>
    </w:p>
    <w:p w14:paraId="3DF09906" w14:textId="77777777" w:rsidR="00863AED" w:rsidRPr="0042749E" w:rsidRDefault="003C407A" w:rsidP="0066777C">
      <w:pPr>
        <w:spacing w:after="220"/>
        <w:rPr>
          <w:rFonts w:asciiTheme="minorHAnsi" w:hAnsiTheme="minorHAnsi" w:cstheme="minorHAnsi"/>
        </w:rPr>
      </w:pPr>
      <w:r w:rsidRPr="0042749E">
        <w:rPr>
          <w:rFonts w:asciiTheme="minorHAnsi" w:eastAsia="Segoe UI" w:hAnsiTheme="minorHAnsi" w:cstheme="minorHAnsi"/>
          <w:color w:val="202020"/>
          <w:sz w:val="24"/>
        </w:rPr>
        <w:t xml:space="preserve"> </w:t>
      </w:r>
    </w:p>
    <w:p w14:paraId="522B5C70" w14:textId="77777777" w:rsidR="00863AED" w:rsidRPr="0042749E" w:rsidRDefault="003C407A" w:rsidP="0066777C">
      <w:pPr>
        <w:spacing w:after="169"/>
        <w:rPr>
          <w:rFonts w:asciiTheme="minorHAnsi" w:hAnsiTheme="minorHAnsi" w:cstheme="minorHAnsi"/>
        </w:rPr>
      </w:pPr>
      <w:r w:rsidRPr="0042749E">
        <w:rPr>
          <w:rFonts w:asciiTheme="minorHAnsi" w:eastAsia="Segoe UI" w:hAnsiTheme="minorHAnsi" w:cstheme="minorHAnsi"/>
          <w:color w:val="202020"/>
          <w:sz w:val="24"/>
        </w:rPr>
        <w:t xml:space="preserve"> </w:t>
      </w:r>
    </w:p>
    <w:p w14:paraId="648605AF" w14:textId="77777777" w:rsidR="00863AED" w:rsidRPr="0042749E" w:rsidRDefault="003C407A" w:rsidP="0066777C">
      <w:pPr>
        <w:spacing w:after="0"/>
        <w:rPr>
          <w:rFonts w:asciiTheme="minorHAnsi" w:hAnsiTheme="minorHAnsi" w:cstheme="minorHAnsi"/>
        </w:rPr>
      </w:pPr>
      <w:r w:rsidRPr="0042749E">
        <w:rPr>
          <w:rFonts w:asciiTheme="minorHAnsi" w:hAnsiTheme="minorHAnsi" w:cstheme="minorHAnsi"/>
        </w:rPr>
        <w:t xml:space="preserve"> </w:t>
      </w:r>
    </w:p>
    <w:p w14:paraId="0494F1FB" w14:textId="77777777" w:rsidR="00863AED" w:rsidRPr="0042749E" w:rsidRDefault="003C407A" w:rsidP="0066777C">
      <w:pPr>
        <w:spacing w:after="0"/>
        <w:rPr>
          <w:rFonts w:asciiTheme="minorHAnsi" w:hAnsiTheme="minorHAnsi" w:cstheme="minorHAnsi"/>
        </w:rPr>
      </w:pPr>
      <w:r w:rsidRPr="0042749E">
        <w:rPr>
          <w:rFonts w:asciiTheme="minorHAnsi" w:hAnsiTheme="minorHAnsi" w:cstheme="minorHAnsi"/>
        </w:rPr>
        <w:t xml:space="preserve"> </w:t>
      </w:r>
    </w:p>
    <w:p w14:paraId="6113D0C5" w14:textId="77777777" w:rsidR="00863AED" w:rsidRPr="0042749E" w:rsidRDefault="003C407A" w:rsidP="0066777C">
      <w:pPr>
        <w:spacing w:after="0"/>
        <w:rPr>
          <w:rFonts w:asciiTheme="minorHAnsi" w:hAnsiTheme="minorHAnsi" w:cstheme="minorHAnsi"/>
        </w:rPr>
      </w:pPr>
      <w:r w:rsidRPr="0042749E">
        <w:rPr>
          <w:rFonts w:asciiTheme="minorHAnsi" w:hAnsiTheme="minorHAnsi" w:cstheme="minorHAnsi"/>
        </w:rPr>
        <w:t xml:space="preserve"> </w:t>
      </w:r>
    </w:p>
    <w:sectPr w:rsidR="00863AED" w:rsidRPr="0042749E" w:rsidSect="0066777C">
      <w:headerReference w:type="default" r:id="rId21"/>
      <w:footerReference w:type="even" r:id="rId22"/>
      <w:footerReference w:type="default" r:id="rId23"/>
      <w:footerReference w:type="first" r:id="rId24"/>
      <w:pgSz w:w="12240" w:h="15840"/>
      <w:pgMar w:top="1702" w:right="900" w:bottom="1440" w:left="851" w:header="720" w:footer="2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E60A8" w14:textId="77777777" w:rsidR="00B91A2E" w:rsidRDefault="00B91A2E">
      <w:pPr>
        <w:spacing w:after="0" w:line="240" w:lineRule="auto"/>
      </w:pPr>
      <w:r>
        <w:separator/>
      </w:r>
    </w:p>
  </w:endnote>
  <w:endnote w:type="continuationSeparator" w:id="0">
    <w:p w14:paraId="7BFA08ED" w14:textId="77777777" w:rsidR="00B91A2E" w:rsidRDefault="00B9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73535" w14:textId="77777777" w:rsidR="00863AED" w:rsidRDefault="003C407A">
    <w:pPr>
      <w:spacing w:after="0"/>
      <w:ind w:right="87"/>
      <w:jc w:val="center"/>
    </w:pPr>
    <w:r>
      <w:fldChar w:fldCharType="begin"/>
    </w:r>
    <w:r>
      <w:instrText xml:space="preserve"> PAGE   \* MERGEFORMAT </w:instrText>
    </w:r>
    <w:r>
      <w:fldChar w:fldCharType="separate"/>
    </w:r>
    <w:r>
      <w:t>1</w:t>
    </w:r>
    <w:r>
      <w:fldChar w:fldCharType="end"/>
    </w:r>
    <w:r>
      <w:t xml:space="preserve"> </w:t>
    </w:r>
  </w:p>
  <w:p w14:paraId="6AE104E6" w14:textId="77777777" w:rsidR="00863AED" w:rsidRDefault="003C407A">
    <w:pPr>
      <w:spacing w:after="0"/>
      <w:ind w:right="90"/>
      <w:jc w:val="center"/>
    </w:pPr>
    <w:r>
      <w:t xml:space="preserve"> LPC CONTRACTOR 2019 QUALITY PAYMENT INFO SHEET (NOV 2018) </w:t>
    </w:r>
  </w:p>
  <w:p w14:paraId="5585D2CE" w14:textId="77777777" w:rsidR="00863AED" w:rsidRDefault="003C407A">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1B30901DDFFD4789B54167E65A377CCE"/>
      </w:placeholder>
      <w:temporary/>
      <w:showingPlcHdr/>
      <w15:appearance w15:val="hidden"/>
    </w:sdtPr>
    <w:sdtEndPr/>
    <w:sdtContent>
      <w:p w14:paraId="48C7B8E2" w14:textId="77777777" w:rsidR="00B86200" w:rsidRDefault="00B86200">
        <w:pPr>
          <w:pStyle w:val="Footer"/>
        </w:pPr>
        <w:r>
          <w:t>[Type here]</w:t>
        </w:r>
      </w:p>
    </w:sdtContent>
  </w:sdt>
  <w:p w14:paraId="4525509C" w14:textId="15646D74" w:rsidR="00863AED" w:rsidRDefault="00863AED" w:rsidP="00B86200">
    <w:pPr>
      <w:spacing w:after="0"/>
      <w:ind w:right="9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4091" w14:textId="77777777" w:rsidR="00863AED" w:rsidRDefault="003C407A">
    <w:pPr>
      <w:spacing w:after="0"/>
      <w:ind w:right="87"/>
      <w:jc w:val="center"/>
    </w:pPr>
    <w:r>
      <w:fldChar w:fldCharType="begin"/>
    </w:r>
    <w:r>
      <w:instrText xml:space="preserve"> PAGE   \* MERGEFORMAT </w:instrText>
    </w:r>
    <w:r>
      <w:fldChar w:fldCharType="separate"/>
    </w:r>
    <w:r>
      <w:t>1</w:t>
    </w:r>
    <w:r>
      <w:fldChar w:fldCharType="end"/>
    </w:r>
    <w:r>
      <w:t xml:space="preserve"> </w:t>
    </w:r>
  </w:p>
  <w:p w14:paraId="7772F33B" w14:textId="77777777" w:rsidR="00863AED" w:rsidRDefault="003C407A">
    <w:pPr>
      <w:spacing w:after="0"/>
      <w:ind w:right="90"/>
      <w:jc w:val="center"/>
    </w:pPr>
    <w:r>
      <w:t xml:space="preserve"> LPC CONTRACTOR 2019 QUALITY PAYMENT INFO SHEET (NOV 2018) </w:t>
    </w:r>
  </w:p>
  <w:p w14:paraId="0FEA289B" w14:textId="77777777" w:rsidR="00863AED" w:rsidRDefault="003C407A">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CD89F" w14:textId="77777777" w:rsidR="00B91A2E" w:rsidRDefault="00B91A2E">
      <w:pPr>
        <w:spacing w:after="0" w:line="240" w:lineRule="auto"/>
      </w:pPr>
      <w:r>
        <w:separator/>
      </w:r>
    </w:p>
  </w:footnote>
  <w:footnote w:type="continuationSeparator" w:id="0">
    <w:p w14:paraId="34A759AA" w14:textId="77777777" w:rsidR="00B91A2E" w:rsidRDefault="00B91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243D" w14:textId="078B93ED" w:rsidR="00E71DEF" w:rsidRPr="00CF7F93" w:rsidRDefault="00B86200" w:rsidP="00245963">
    <w:pPr>
      <w:pStyle w:val="Header"/>
      <w:jc w:val="center"/>
      <w:rPr>
        <w:sz w:val="24"/>
        <w:szCs w:val="24"/>
      </w:rPr>
    </w:pPr>
    <w:r w:rsidRPr="00CF7F93">
      <w:rPr>
        <w:sz w:val="24"/>
        <w:szCs w:val="24"/>
      </w:rPr>
      <w:t>The Pharmacy Quality Sc</w:t>
    </w:r>
    <w:r w:rsidR="00774748" w:rsidRPr="00CF7F93">
      <w:rPr>
        <w:sz w:val="24"/>
        <w:szCs w:val="24"/>
      </w:rPr>
      <w:t>h</w:t>
    </w:r>
    <w:r w:rsidRPr="00CF7F93">
      <w:rPr>
        <w:sz w:val="24"/>
        <w:szCs w:val="24"/>
      </w:rPr>
      <w:t>eme</w:t>
    </w:r>
    <w:r w:rsidR="00774748" w:rsidRPr="00CF7F93">
      <w:rPr>
        <w:sz w:val="24"/>
        <w:szCs w:val="24"/>
      </w:rPr>
      <w:t xml:space="preserve"> 2019-20 LPC Contractor PQS – Information </w:t>
    </w:r>
    <w:r w:rsidR="007A0B37">
      <w:rPr>
        <w:sz w:val="24"/>
        <w:szCs w:val="24"/>
      </w:rPr>
      <w:t>Guide</w:t>
    </w:r>
    <w:r w:rsidR="00774748" w:rsidRPr="00CF7F93">
      <w:rPr>
        <w:sz w:val="24"/>
        <w:szCs w:val="24"/>
      </w:rPr>
      <w:t xml:space="preserve"> Sept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49AB"/>
    <w:multiLevelType w:val="hybridMultilevel"/>
    <w:tmpl w:val="53F40C04"/>
    <w:lvl w:ilvl="0" w:tplc="7A22D916">
      <w:start w:val="6"/>
      <w:numFmt w:val="decimal"/>
      <w:lvlText w:val="%1"/>
      <w:lvlJc w:val="left"/>
      <w:pPr>
        <w:ind w:left="360" w:hanging="360"/>
      </w:pPr>
      <w:rPr>
        <w:rFonts w:hint="default"/>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5665AD"/>
    <w:multiLevelType w:val="hybridMultilevel"/>
    <w:tmpl w:val="E216F7B4"/>
    <w:lvl w:ilvl="0" w:tplc="6308C0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14BF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1A2F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B056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90D1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42D3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ECE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3002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4E84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E649C9"/>
    <w:multiLevelType w:val="hybridMultilevel"/>
    <w:tmpl w:val="8F8A158E"/>
    <w:lvl w:ilvl="0" w:tplc="2878D6B4">
      <w:start w:val="1"/>
      <w:numFmt w:val="decimal"/>
      <w:lvlText w:val="%1."/>
      <w:lvlJc w:val="left"/>
      <w:pPr>
        <w:ind w:left="360" w:hanging="360"/>
      </w:pPr>
      <w:rPr>
        <w:rFonts w:hint="default"/>
        <w:b w:val="0"/>
        <w:bCs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B6B2C17"/>
    <w:multiLevelType w:val="hybridMultilevel"/>
    <w:tmpl w:val="BD7820F6"/>
    <w:lvl w:ilvl="0" w:tplc="3F42480A">
      <w:start w:val="1"/>
      <w:numFmt w:val="decimal"/>
      <w:lvlText w:val="%1."/>
      <w:lvlJc w:val="left"/>
      <w:pPr>
        <w:ind w:left="705"/>
      </w:pPr>
      <w:rPr>
        <w:rFonts w:ascii="Segoe UI" w:eastAsia="Segoe UI" w:hAnsi="Segoe UI" w:cs="Segoe UI"/>
        <w:b w:val="0"/>
        <w:i w:val="0"/>
        <w:strike w:val="0"/>
        <w:dstrike w:val="0"/>
        <w:color w:val="202020"/>
        <w:sz w:val="22"/>
        <w:szCs w:val="22"/>
        <w:u w:val="none" w:color="000000"/>
        <w:bdr w:val="none" w:sz="0" w:space="0" w:color="auto"/>
        <w:shd w:val="clear" w:color="auto" w:fill="auto"/>
        <w:vertAlign w:val="baseline"/>
      </w:rPr>
    </w:lvl>
    <w:lvl w:ilvl="1" w:tplc="30E04FD4">
      <w:start w:val="1"/>
      <w:numFmt w:val="lowerLetter"/>
      <w:lvlText w:val="%2"/>
      <w:lvlJc w:val="left"/>
      <w:pPr>
        <w:ind w:left="1440"/>
      </w:pPr>
      <w:rPr>
        <w:rFonts w:ascii="Segoe UI" w:eastAsia="Segoe UI" w:hAnsi="Segoe UI" w:cs="Segoe UI"/>
        <w:b w:val="0"/>
        <w:i w:val="0"/>
        <w:strike w:val="0"/>
        <w:dstrike w:val="0"/>
        <w:color w:val="202020"/>
        <w:sz w:val="22"/>
        <w:szCs w:val="22"/>
        <w:u w:val="none" w:color="000000"/>
        <w:bdr w:val="none" w:sz="0" w:space="0" w:color="auto"/>
        <w:shd w:val="clear" w:color="auto" w:fill="auto"/>
        <w:vertAlign w:val="baseline"/>
      </w:rPr>
    </w:lvl>
    <w:lvl w:ilvl="2" w:tplc="062C4550">
      <w:start w:val="1"/>
      <w:numFmt w:val="lowerRoman"/>
      <w:lvlText w:val="%3"/>
      <w:lvlJc w:val="left"/>
      <w:pPr>
        <w:ind w:left="2160"/>
      </w:pPr>
      <w:rPr>
        <w:rFonts w:ascii="Segoe UI" w:eastAsia="Segoe UI" w:hAnsi="Segoe UI" w:cs="Segoe UI"/>
        <w:b w:val="0"/>
        <w:i w:val="0"/>
        <w:strike w:val="0"/>
        <w:dstrike w:val="0"/>
        <w:color w:val="202020"/>
        <w:sz w:val="22"/>
        <w:szCs w:val="22"/>
        <w:u w:val="none" w:color="000000"/>
        <w:bdr w:val="none" w:sz="0" w:space="0" w:color="auto"/>
        <w:shd w:val="clear" w:color="auto" w:fill="auto"/>
        <w:vertAlign w:val="baseline"/>
      </w:rPr>
    </w:lvl>
    <w:lvl w:ilvl="3" w:tplc="9C2E0A3A">
      <w:start w:val="1"/>
      <w:numFmt w:val="decimal"/>
      <w:lvlText w:val="%4"/>
      <w:lvlJc w:val="left"/>
      <w:pPr>
        <w:ind w:left="2880"/>
      </w:pPr>
      <w:rPr>
        <w:rFonts w:ascii="Segoe UI" w:eastAsia="Segoe UI" w:hAnsi="Segoe UI" w:cs="Segoe UI"/>
        <w:b w:val="0"/>
        <w:i w:val="0"/>
        <w:strike w:val="0"/>
        <w:dstrike w:val="0"/>
        <w:color w:val="202020"/>
        <w:sz w:val="22"/>
        <w:szCs w:val="22"/>
        <w:u w:val="none" w:color="000000"/>
        <w:bdr w:val="none" w:sz="0" w:space="0" w:color="auto"/>
        <w:shd w:val="clear" w:color="auto" w:fill="auto"/>
        <w:vertAlign w:val="baseline"/>
      </w:rPr>
    </w:lvl>
    <w:lvl w:ilvl="4" w:tplc="C28CFE14">
      <w:start w:val="1"/>
      <w:numFmt w:val="lowerLetter"/>
      <w:lvlText w:val="%5"/>
      <w:lvlJc w:val="left"/>
      <w:pPr>
        <w:ind w:left="3600"/>
      </w:pPr>
      <w:rPr>
        <w:rFonts w:ascii="Segoe UI" w:eastAsia="Segoe UI" w:hAnsi="Segoe UI" w:cs="Segoe UI"/>
        <w:b w:val="0"/>
        <w:i w:val="0"/>
        <w:strike w:val="0"/>
        <w:dstrike w:val="0"/>
        <w:color w:val="202020"/>
        <w:sz w:val="22"/>
        <w:szCs w:val="22"/>
        <w:u w:val="none" w:color="000000"/>
        <w:bdr w:val="none" w:sz="0" w:space="0" w:color="auto"/>
        <w:shd w:val="clear" w:color="auto" w:fill="auto"/>
        <w:vertAlign w:val="baseline"/>
      </w:rPr>
    </w:lvl>
    <w:lvl w:ilvl="5" w:tplc="F1002144">
      <w:start w:val="1"/>
      <w:numFmt w:val="lowerRoman"/>
      <w:lvlText w:val="%6"/>
      <w:lvlJc w:val="left"/>
      <w:pPr>
        <w:ind w:left="4320"/>
      </w:pPr>
      <w:rPr>
        <w:rFonts w:ascii="Segoe UI" w:eastAsia="Segoe UI" w:hAnsi="Segoe UI" w:cs="Segoe UI"/>
        <w:b w:val="0"/>
        <w:i w:val="0"/>
        <w:strike w:val="0"/>
        <w:dstrike w:val="0"/>
        <w:color w:val="202020"/>
        <w:sz w:val="22"/>
        <w:szCs w:val="22"/>
        <w:u w:val="none" w:color="000000"/>
        <w:bdr w:val="none" w:sz="0" w:space="0" w:color="auto"/>
        <w:shd w:val="clear" w:color="auto" w:fill="auto"/>
        <w:vertAlign w:val="baseline"/>
      </w:rPr>
    </w:lvl>
    <w:lvl w:ilvl="6" w:tplc="850CAF0A">
      <w:start w:val="1"/>
      <w:numFmt w:val="decimal"/>
      <w:lvlText w:val="%7"/>
      <w:lvlJc w:val="left"/>
      <w:pPr>
        <w:ind w:left="5040"/>
      </w:pPr>
      <w:rPr>
        <w:rFonts w:ascii="Segoe UI" w:eastAsia="Segoe UI" w:hAnsi="Segoe UI" w:cs="Segoe UI"/>
        <w:b w:val="0"/>
        <w:i w:val="0"/>
        <w:strike w:val="0"/>
        <w:dstrike w:val="0"/>
        <w:color w:val="202020"/>
        <w:sz w:val="22"/>
        <w:szCs w:val="22"/>
        <w:u w:val="none" w:color="000000"/>
        <w:bdr w:val="none" w:sz="0" w:space="0" w:color="auto"/>
        <w:shd w:val="clear" w:color="auto" w:fill="auto"/>
        <w:vertAlign w:val="baseline"/>
      </w:rPr>
    </w:lvl>
    <w:lvl w:ilvl="7" w:tplc="7DDE3DEC">
      <w:start w:val="1"/>
      <w:numFmt w:val="lowerLetter"/>
      <w:lvlText w:val="%8"/>
      <w:lvlJc w:val="left"/>
      <w:pPr>
        <w:ind w:left="5760"/>
      </w:pPr>
      <w:rPr>
        <w:rFonts w:ascii="Segoe UI" w:eastAsia="Segoe UI" w:hAnsi="Segoe UI" w:cs="Segoe UI"/>
        <w:b w:val="0"/>
        <w:i w:val="0"/>
        <w:strike w:val="0"/>
        <w:dstrike w:val="0"/>
        <w:color w:val="202020"/>
        <w:sz w:val="22"/>
        <w:szCs w:val="22"/>
        <w:u w:val="none" w:color="000000"/>
        <w:bdr w:val="none" w:sz="0" w:space="0" w:color="auto"/>
        <w:shd w:val="clear" w:color="auto" w:fill="auto"/>
        <w:vertAlign w:val="baseline"/>
      </w:rPr>
    </w:lvl>
    <w:lvl w:ilvl="8" w:tplc="10784828">
      <w:start w:val="1"/>
      <w:numFmt w:val="lowerRoman"/>
      <w:lvlText w:val="%9"/>
      <w:lvlJc w:val="left"/>
      <w:pPr>
        <w:ind w:left="6480"/>
      </w:pPr>
      <w:rPr>
        <w:rFonts w:ascii="Segoe UI" w:eastAsia="Segoe UI" w:hAnsi="Segoe UI" w:cs="Segoe UI"/>
        <w:b w:val="0"/>
        <w:i w:val="0"/>
        <w:strike w:val="0"/>
        <w:dstrike w:val="0"/>
        <w:color w:val="202020"/>
        <w:sz w:val="22"/>
        <w:szCs w:val="22"/>
        <w:u w:val="none" w:color="000000"/>
        <w:bdr w:val="none" w:sz="0" w:space="0" w:color="auto"/>
        <w:shd w:val="clear" w:color="auto" w:fill="auto"/>
        <w:vertAlign w:val="baseline"/>
      </w:rPr>
    </w:lvl>
  </w:abstractNum>
  <w:abstractNum w:abstractNumId="4" w15:restartNumberingAfterBreak="0">
    <w:nsid w:val="477B032D"/>
    <w:multiLevelType w:val="hybridMultilevel"/>
    <w:tmpl w:val="16AC1108"/>
    <w:lvl w:ilvl="0" w:tplc="BDD63F42">
      <w:start w:val="1"/>
      <w:numFmt w:val="bullet"/>
      <w:lvlText w:val="✓"/>
      <w:lvlJc w:val="left"/>
      <w:pPr>
        <w:ind w:left="7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C4A577A">
      <w:start w:val="1"/>
      <w:numFmt w:val="bullet"/>
      <w:lvlText w:val="▪"/>
      <w:lvlJc w:val="left"/>
      <w:pPr>
        <w:ind w:left="21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2C584C">
      <w:start w:val="1"/>
      <w:numFmt w:val="bullet"/>
      <w:lvlText w:val="▪"/>
      <w:lvlJc w:val="left"/>
      <w:pPr>
        <w:ind w:left="29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C2C57E0">
      <w:start w:val="1"/>
      <w:numFmt w:val="bullet"/>
      <w:lvlText w:val="•"/>
      <w:lvlJc w:val="left"/>
      <w:pPr>
        <w:ind w:left="36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A525CA6">
      <w:start w:val="1"/>
      <w:numFmt w:val="bullet"/>
      <w:lvlText w:val="o"/>
      <w:lvlJc w:val="left"/>
      <w:pPr>
        <w:ind w:left="4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984A88">
      <w:start w:val="1"/>
      <w:numFmt w:val="bullet"/>
      <w:lvlText w:val="▪"/>
      <w:lvlJc w:val="left"/>
      <w:pPr>
        <w:ind w:left="5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7E81E3E">
      <w:start w:val="1"/>
      <w:numFmt w:val="bullet"/>
      <w:lvlText w:val="•"/>
      <w:lvlJc w:val="left"/>
      <w:pPr>
        <w:ind w:left="5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D4A0D8">
      <w:start w:val="1"/>
      <w:numFmt w:val="bullet"/>
      <w:lvlText w:val="o"/>
      <w:lvlJc w:val="left"/>
      <w:pPr>
        <w:ind w:left="6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0C16FE">
      <w:start w:val="1"/>
      <w:numFmt w:val="bullet"/>
      <w:lvlText w:val="▪"/>
      <w:lvlJc w:val="left"/>
      <w:pPr>
        <w:ind w:left="7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855B07"/>
    <w:multiLevelType w:val="hybridMultilevel"/>
    <w:tmpl w:val="A116505C"/>
    <w:lvl w:ilvl="0" w:tplc="6764C08E">
      <w:start w:val="1"/>
      <w:numFmt w:val="decimal"/>
      <w:lvlText w:val="%1."/>
      <w:lvlJc w:val="left"/>
      <w:pPr>
        <w:ind w:left="928" w:hanging="360"/>
      </w:pPr>
      <w:rPr>
        <w:rFonts w:ascii="Segoe UI" w:eastAsia="Segoe UI" w:hAnsi="Segoe UI" w:cs="Segoe UI" w:hint="default"/>
        <w:b/>
        <w:color w:val="538135" w:themeColor="accent6" w:themeShade="BF"/>
        <w:sz w:val="22"/>
        <w:szCs w:val="2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 w15:restartNumberingAfterBreak="0">
    <w:nsid w:val="549779FB"/>
    <w:multiLevelType w:val="hybridMultilevel"/>
    <w:tmpl w:val="B65C811E"/>
    <w:lvl w:ilvl="0" w:tplc="02724658">
      <w:start w:val="2"/>
      <w:numFmt w:val="decimal"/>
      <w:lvlText w:val="%1."/>
      <w:lvlJc w:val="left"/>
      <w:pPr>
        <w:ind w:left="427"/>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E976EF6A">
      <w:start w:val="1"/>
      <w:numFmt w:val="lowerLetter"/>
      <w:lvlText w:val="%2"/>
      <w:lvlJc w:val="left"/>
      <w:pPr>
        <w:ind w:left="111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6FFA580E">
      <w:start w:val="1"/>
      <w:numFmt w:val="lowerRoman"/>
      <w:lvlText w:val="%3"/>
      <w:lvlJc w:val="left"/>
      <w:pPr>
        <w:ind w:left="183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AE208BA6">
      <w:start w:val="1"/>
      <w:numFmt w:val="decimal"/>
      <w:lvlText w:val="%4"/>
      <w:lvlJc w:val="left"/>
      <w:pPr>
        <w:ind w:left="255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FFB42556">
      <w:start w:val="1"/>
      <w:numFmt w:val="lowerLetter"/>
      <w:lvlText w:val="%5"/>
      <w:lvlJc w:val="left"/>
      <w:pPr>
        <w:ind w:left="327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D5AA9460">
      <w:start w:val="1"/>
      <w:numFmt w:val="lowerRoman"/>
      <w:lvlText w:val="%6"/>
      <w:lvlJc w:val="left"/>
      <w:pPr>
        <w:ind w:left="399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B018F582">
      <w:start w:val="1"/>
      <w:numFmt w:val="decimal"/>
      <w:lvlText w:val="%7"/>
      <w:lvlJc w:val="left"/>
      <w:pPr>
        <w:ind w:left="471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0076E5F6">
      <w:start w:val="1"/>
      <w:numFmt w:val="lowerLetter"/>
      <w:lvlText w:val="%8"/>
      <w:lvlJc w:val="left"/>
      <w:pPr>
        <w:ind w:left="543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9D94C59C">
      <w:start w:val="1"/>
      <w:numFmt w:val="lowerRoman"/>
      <w:lvlText w:val="%9"/>
      <w:lvlJc w:val="left"/>
      <w:pPr>
        <w:ind w:left="615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C8606E8"/>
    <w:multiLevelType w:val="hybridMultilevel"/>
    <w:tmpl w:val="6D0E2CDE"/>
    <w:lvl w:ilvl="0" w:tplc="1F74FCD0">
      <w:start w:val="1"/>
      <w:numFmt w:val="decimal"/>
      <w:lvlText w:val="%1."/>
      <w:lvlJc w:val="left"/>
      <w:pPr>
        <w:ind w:left="1125" w:hanging="360"/>
      </w:pPr>
      <w:rPr>
        <w:rFonts w:hint="default"/>
      </w:rPr>
    </w:lvl>
    <w:lvl w:ilvl="1" w:tplc="08090019">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3"/>
  </w:num>
  <w:num w:numId="2">
    <w:abstractNumId w:val="6"/>
  </w:num>
  <w:num w:numId="3">
    <w:abstractNumId w:val="4"/>
  </w:num>
  <w:num w:numId="4">
    <w:abstractNumId w:val="1"/>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ED"/>
    <w:rsid w:val="00042E23"/>
    <w:rsid w:val="000507B7"/>
    <w:rsid w:val="000633A3"/>
    <w:rsid w:val="00076559"/>
    <w:rsid w:val="001D2334"/>
    <w:rsid w:val="00245963"/>
    <w:rsid w:val="00324E2A"/>
    <w:rsid w:val="0038249B"/>
    <w:rsid w:val="003C407A"/>
    <w:rsid w:val="00400532"/>
    <w:rsid w:val="0042749E"/>
    <w:rsid w:val="00440FB6"/>
    <w:rsid w:val="004521A6"/>
    <w:rsid w:val="00491830"/>
    <w:rsid w:val="0052049E"/>
    <w:rsid w:val="005B5F77"/>
    <w:rsid w:val="0062788A"/>
    <w:rsid w:val="00662A9B"/>
    <w:rsid w:val="0066777C"/>
    <w:rsid w:val="00692DA5"/>
    <w:rsid w:val="00741D9C"/>
    <w:rsid w:val="00754901"/>
    <w:rsid w:val="00774748"/>
    <w:rsid w:val="007A0B37"/>
    <w:rsid w:val="00863AED"/>
    <w:rsid w:val="008D09D1"/>
    <w:rsid w:val="00A3641F"/>
    <w:rsid w:val="00A94355"/>
    <w:rsid w:val="00B21301"/>
    <w:rsid w:val="00B219D1"/>
    <w:rsid w:val="00B32863"/>
    <w:rsid w:val="00B473CD"/>
    <w:rsid w:val="00B71CD3"/>
    <w:rsid w:val="00B86200"/>
    <w:rsid w:val="00B91A2E"/>
    <w:rsid w:val="00BA47B7"/>
    <w:rsid w:val="00BD4925"/>
    <w:rsid w:val="00C06ADD"/>
    <w:rsid w:val="00C20C55"/>
    <w:rsid w:val="00C31158"/>
    <w:rsid w:val="00CF7F93"/>
    <w:rsid w:val="00D5474D"/>
    <w:rsid w:val="00D85744"/>
    <w:rsid w:val="00D877D4"/>
    <w:rsid w:val="00DA039E"/>
    <w:rsid w:val="00DB18B9"/>
    <w:rsid w:val="00E04754"/>
    <w:rsid w:val="00E17910"/>
    <w:rsid w:val="00E71DEF"/>
    <w:rsid w:val="00E96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ACADA"/>
  <w15:docId w15:val="{1C5520E0-3052-4D73-9D2B-01D477B4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91"/>
      <w:jc w:val="center"/>
      <w:outlineLvl w:val="0"/>
    </w:pPr>
    <w:rPr>
      <w:rFonts w:ascii="Segoe UI" w:eastAsia="Segoe UI" w:hAnsi="Segoe UI" w:cs="Segoe UI"/>
      <w:b/>
      <w:color w:val="538135"/>
      <w:sz w:val="36"/>
    </w:rPr>
  </w:style>
  <w:style w:type="paragraph" w:styleId="Heading2">
    <w:name w:val="heading 2"/>
    <w:next w:val="Normal"/>
    <w:link w:val="Heading2Char"/>
    <w:uiPriority w:val="9"/>
    <w:unhideWhenUsed/>
    <w:qFormat/>
    <w:pPr>
      <w:keepNext/>
      <w:keepLines/>
      <w:spacing w:after="0"/>
      <w:ind w:left="77" w:hanging="10"/>
      <w:outlineLvl w:val="1"/>
    </w:pPr>
    <w:rPr>
      <w:rFonts w:ascii="Segoe UI" w:eastAsia="Segoe UI" w:hAnsi="Segoe UI" w:cs="Segoe U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Segoe UI" w:eastAsia="Segoe UI" w:hAnsi="Segoe UI" w:cs="Segoe UI"/>
      <w:color w:val="FF0000"/>
      <w:sz w:val="22"/>
    </w:rPr>
  </w:style>
  <w:style w:type="character" w:customStyle="1" w:styleId="Heading1Char">
    <w:name w:val="Heading 1 Char"/>
    <w:link w:val="Heading1"/>
    <w:rPr>
      <w:rFonts w:ascii="Segoe UI" w:eastAsia="Segoe UI" w:hAnsi="Segoe UI" w:cs="Segoe UI"/>
      <w:b/>
      <w:color w:val="538135"/>
      <w:sz w:val="36"/>
    </w:rPr>
  </w:style>
  <w:style w:type="character" w:styleId="Hyperlink">
    <w:name w:val="Hyperlink"/>
    <w:basedOn w:val="DefaultParagraphFont"/>
    <w:uiPriority w:val="99"/>
    <w:unhideWhenUsed/>
    <w:rsid w:val="00BA47B7"/>
    <w:rPr>
      <w:color w:val="0563C1" w:themeColor="hyperlink"/>
      <w:u w:val="single"/>
    </w:rPr>
  </w:style>
  <w:style w:type="character" w:styleId="UnresolvedMention">
    <w:name w:val="Unresolved Mention"/>
    <w:basedOn w:val="DefaultParagraphFont"/>
    <w:uiPriority w:val="99"/>
    <w:semiHidden/>
    <w:unhideWhenUsed/>
    <w:rsid w:val="00BA47B7"/>
    <w:rPr>
      <w:color w:val="605E5C"/>
      <w:shd w:val="clear" w:color="auto" w:fill="E1DFDD"/>
    </w:rPr>
  </w:style>
  <w:style w:type="paragraph" w:styleId="ListParagraph">
    <w:name w:val="List Paragraph"/>
    <w:basedOn w:val="Normal"/>
    <w:uiPriority w:val="34"/>
    <w:qFormat/>
    <w:rsid w:val="00BA47B7"/>
    <w:pPr>
      <w:ind w:left="720"/>
      <w:contextualSpacing/>
    </w:pPr>
  </w:style>
  <w:style w:type="paragraph" w:styleId="Header">
    <w:name w:val="header"/>
    <w:basedOn w:val="Normal"/>
    <w:link w:val="HeaderChar"/>
    <w:uiPriority w:val="99"/>
    <w:unhideWhenUsed/>
    <w:rsid w:val="00E71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DEF"/>
    <w:rPr>
      <w:rFonts w:ascii="Calibri" w:eastAsia="Calibri" w:hAnsi="Calibri" w:cs="Calibri"/>
      <w:color w:val="000000"/>
    </w:rPr>
  </w:style>
  <w:style w:type="paragraph" w:styleId="BalloonText">
    <w:name w:val="Balloon Text"/>
    <w:basedOn w:val="Normal"/>
    <w:link w:val="BalloonTextChar"/>
    <w:uiPriority w:val="99"/>
    <w:semiHidden/>
    <w:unhideWhenUsed/>
    <w:rsid w:val="00B8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200"/>
    <w:rPr>
      <w:rFonts w:ascii="Segoe UI" w:eastAsia="Calibri" w:hAnsi="Segoe UI" w:cs="Segoe UI"/>
      <w:color w:val="000000"/>
      <w:sz w:val="18"/>
      <w:szCs w:val="18"/>
    </w:rPr>
  </w:style>
  <w:style w:type="paragraph" w:styleId="Footer">
    <w:name w:val="footer"/>
    <w:basedOn w:val="Normal"/>
    <w:link w:val="FooterChar"/>
    <w:uiPriority w:val="99"/>
    <w:unhideWhenUsed/>
    <w:rsid w:val="00B86200"/>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B86200"/>
    <w:rPr>
      <w:rFonts w:cs="Times New Roman"/>
      <w:lang w:val="en-US" w:eastAsia="en-US"/>
    </w:rPr>
  </w:style>
  <w:style w:type="character" w:styleId="CommentReference">
    <w:name w:val="annotation reference"/>
    <w:basedOn w:val="DefaultParagraphFont"/>
    <w:uiPriority w:val="99"/>
    <w:semiHidden/>
    <w:unhideWhenUsed/>
    <w:rsid w:val="000507B7"/>
    <w:rPr>
      <w:sz w:val="16"/>
      <w:szCs w:val="16"/>
    </w:rPr>
  </w:style>
  <w:style w:type="paragraph" w:styleId="CommentText">
    <w:name w:val="annotation text"/>
    <w:basedOn w:val="Normal"/>
    <w:link w:val="CommentTextChar"/>
    <w:uiPriority w:val="99"/>
    <w:semiHidden/>
    <w:unhideWhenUsed/>
    <w:rsid w:val="000507B7"/>
    <w:pPr>
      <w:spacing w:line="240" w:lineRule="auto"/>
    </w:pPr>
    <w:rPr>
      <w:sz w:val="20"/>
      <w:szCs w:val="20"/>
    </w:rPr>
  </w:style>
  <w:style w:type="character" w:customStyle="1" w:styleId="CommentTextChar">
    <w:name w:val="Comment Text Char"/>
    <w:basedOn w:val="DefaultParagraphFont"/>
    <w:link w:val="CommentText"/>
    <w:uiPriority w:val="99"/>
    <w:semiHidden/>
    <w:rsid w:val="000507B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507B7"/>
    <w:rPr>
      <w:b/>
      <w:bCs/>
    </w:rPr>
  </w:style>
  <w:style w:type="character" w:customStyle="1" w:styleId="CommentSubjectChar">
    <w:name w:val="Comment Subject Char"/>
    <w:basedOn w:val="CommentTextChar"/>
    <w:link w:val="CommentSubject"/>
    <w:uiPriority w:val="99"/>
    <w:semiHidden/>
    <w:rsid w:val="000507B7"/>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nhsbsa.nhs.uk/nhs-prescription-services-submissions/login" TargetMode="External"/><Relationship Id="rId13" Type="http://schemas.openxmlformats.org/officeDocument/2006/relationships/hyperlink" Target="https://psnc.org.uk/services-commissioning/pharmacy-quality-scheme/" TargetMode="External"/><Relationship Id="rId18" Type="http://schemas.openxmlformats.org/officeDocument/2006/relationships/hyperlink" Target="https://www.virtualoutcomes.co.uk/"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snc.org.uk/services-commissioning/pharmacy-quality-scheme/pharmacy-quality-scheme-aspiration-payment/" TargetMode="External"/><Relationship Id="rId12" Type="http://schemas.openxmlformats.org/officeDocument/2006/relationships/hyperlink" Target="https://psnc.org.uk/contract-it/pharmacy-it/nhs-mail/" TargetMode="External"/><Relationship Id="rId17" Type="http://schemas.openxmlformats.org/officeDocument/2006/relationships/hyperlink" Target="https://www.virtualoutcomes.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ppe.ac.uk/wizard/files/quality-payments/qp-resources.pdf" TargetMode="External"/><Relationship Id="rId20" Type="http://schemas.openxmlformats.org/officeDocument/2006/relationships/hyperlink" Target="https://pharmoutcom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bsa.nhs.uk/pharmacies-gp-practices-and-appliance-contractors/dispensing-contractors-information/manage-your"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ppe.ac.uk/services/pqs" TargetMode="External"/><Relationship Id="rId23" Type="http://schemas.openxmlformats.org/officeDocument/2006/relationships/footer" Target="footer2.xml"/><Relationship Id="rId10" Type="http://schemas.openxmlformats.org/officeDocument/2006/relationships/hyperlink" Target="https://psnc.org.uk/services-commissioning/locally-commissioned-services/healthy-living-pharmacies/" TargetMode="External"/><Relationship Id="rId19" Type="http://schemas.openxmlformats.org/officeDocument/2006/relationships/hyperlink" Target="https://pharmoutcomes.org/" TargetMode="External"/><Relationship Id="rId4" Type="http://schemas.openxmlformats.org/officeDocument/2006/relationships/webSettings" Target="webSettings.xml"/><Relationship Id="rId9" Type="http://schemas.openxmlformats.org/officeDocument/2006/relationships/hyperlink" Target="https://psnc.org.uk/services-commissioning/psnc-briefings-services-and-commissioning/psnc-briefing-029-19-the-pharmacy-quality-scheme-2019-20/" TargetMode="External"/><Relationship Id="rId14" Type="http://schemas.openxmlformats.org/officeDocument/2006/relationships/hyperlink" Target="https://psnc.org.uk/?s=Quality+Payments&amp;post_type=all" TargetMode="External"/><Relationship Id="rId22" Type="http://schemas.openxmlformats.org/officeDocument/2006/relationships/footer" Target="foot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30901DDFFD4789B54167E65A377CCE"/>
        <w:category>
          <w:name w:val="General"/>
          <w:gallery w:val="placeholder"/>
        </w:category>
        <w:types>
          <w:type w:val="bbPlcHdr"/>
        </w:types>
        <w:behaviors>
          <w:behavior w:val="content"/>
        </w:behaviors>
        <w:guid w:val="{53FD9976-E2BF-46C1-BD0E-F451AD3D4F40}"/>
      </w:docPartPr>
      <w:docPartBody>
        <w:p w:rsidR="007A75ED" w:rsidRDefault="00643997" w:rsidP="00643997">
          <w:pPr>
            <w:pStyle w:val="1B30901DDFFD4789B54167E65A377CC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97"/>
    <w:rsid w:val="002F4274"/>
    <w:rsid w:val="00341640"/>
    <w:rsid w:val="00512380"/>
    <w:rsid w:val="00643997"/>
    <w:rsid w:val="007A75ED"/>
    <w:rsid w:val="00B57C28"/>
    <w:rsid w:val="00FB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0901DDFFD4789B54167E65A377CCE">
    <w:name w:val="1B30901DDFFD4789B54167E65A377CCE"/>
    <w:rsid w:val="00643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2268</TotalTime>
  <Pages>8</Pages>
  <Words>2348</Words>
  <Characters>13386</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1.     Advanced Services  </vt:lpstr>
      <vt:lpstr>    4. Safeguarding level 2   New Requirement </vt:lpstr>
    </vt:vector>
  </TitlesOfParts>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Liverpool LPC</dc:creator>
  <cp:keywords/>
  <dc:description/>
  <cp:lastModifiedBy>Liverpool LPC</cp:lastModifiedBy>
  <cp:revision>6</cp:revision>
  <cp:lastPrinted>2019-09-27T09:36:00Z</cp:lastPrinted>
  <dcterms:created xsi:type="dcterms:W3CDTF">2019-09-06T10:44:00Z</dcterms:created>
  <dcterms:modified xsi:type="dcterms:W3CDTF">2019-09-27T09:42:00Z</dcterms:modified>
</cp:coreProperties>
</file>