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6" w:rsidRDefault="00F565EF" w:rsidP="00F83AD0">
      <w:pPr>
        <w:jc w:val="right"/>
        <w:rPr>
          <w:rFonts w:asciiTheme="minorHAnsi" w:hAnsiTheme="minorHAnsi"/>
          <w:color w:val="808080" w:themeColor="background1" w:themeShade="80"/>
          <w:sz w:val="72"/>
          <w:szCs w:val="72"/>
        </w:rPr>
      </w:pPr>
      <w:r w:rsidRPr="00F565EF">
        <w:rPr>
          <w:rFonts w:asciiTheme="minorHAnsi" w:hAnsiTheme="minorHAnsi"/>
          <w:noProof/>
          <w:color w:val="808080" w:themeColor="background1" w:themeShade="80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182880</wp:posOffset>
                </wp:positionV>
                <wp:extent cx="3705225" cy="733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EF" w:rsidRDefault="00F565EF" w:rsidP="00F565EF">
                            <w:pPr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F</w:t>
                            </w:r>
                            <w:r w:rsidRPr="00F83AD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lu Medication List</w:t>
                            </w:r>
                          </w:p>
                          <w:p w:rsidR="00F565EF" w:rsidRDefault="00F56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14.4pt;width:291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GSIAIAAB0EAAAOAAAAZHJzL2Uyb0RvYy54bWysU81u2zAMvg/YOwi6L3acZGmNOEWXLsOA&#10;7gdo9wCMLMfCJNGTlNjd04+S0zTbbsN0EEiR/Eh+pFY3g9HsKJ1XaCs+neScSSuwVnZf8W+P2zdX&#10;nPkAtgaNVlb8SXp+s379atV3pSywRV1LxwjE+rLvKt6G0JVZ5kUrDfgJdtKSsUFnIJDq9lntoCd0&#10;o7Miz99mPbq6cyik9/R6Nxr5OuE3jRThS9N4GZiuONUW0u3SvYt3tl5BuXfQtUqcyoB/qMKAspT0&#10;DHUHAdjBqb+gjBIOPTZhItBk2DRKyNQDdTPN/+jmoYVOpl6IHN+dafL/D1Z8Pn51TNUVL6ZLziwY&#10;GtKjHAJ7hwMrIj9950tye+jIMQz0THNOvfruHsV3zyxuWrB7eesc9q2EmuqbxsjsInTE8RFk13/C&#10;mtLAIWACGhpnInlEByN0mtPTeTaxFEGPs2W+KIoFZ4Jsy9lsTnJMAeVzdOd8+CDRsChU3NHsEzoc&#10;730YXZ9dYjKPWtVbpXVS3H630Y4dgfZkm84J/Tc3bVlf8esF5Y5RFmM8QUNpVKA91spU/CqPJ4ZD&#10;Gdl4b+skB1B6lKlobU/0REZGbsKwG8gxcrbD+omIcjjuK/0vElp0PznraVcr7n8cwEnO9EdLZF9P&#10;5/O43EmZL5YFKe7Ssru0gBUEVfHA2ShuQvoQY0e3NJRGJb5eKjnVSjuYGD/9l7jkl3ryevnV618A&#10;AAD//wMAUEsDBBQABgAIAAAAIQDs+gCM3gAAAAoBAAAPAAAAZHJzL2Rvd25yZXYueG1sTI/BToNA&#10;EIbvJr7DZky8GLu0QkHK0qiJxmtrH2Bgp0DK7hJ2W+jbO57sbSbz5Z//K7az6cWFRt85q2C5iECQ&#10;rZ3ubKPg8PP5nIHwAa3G3llScCUP2/L+rsBcu8nu6LIPjeAQ63NU0IYw5FL6uiWDfuEGsnw7utFg&#10;4HVspB5x4nDTy1UUraXBzvKHFgf6aKk+7c9GwfF7ekpep+orHNJdvH7HLq3cVanHh/ltAyLQHP5h&#10;+KvP1aHkTpU7W+1Fr2CVLhNGechYgYEsSViuYjKOX0CWhbxVKH8BAAD//wMAUEsBAi0AFAAGAAgA&#10;AAAhALaDOJL+AAAA4QEAABMAAAAAAAAAAAAAAAAAAAAAAFtDb250ZW50X1R5cGVzXS54bWxQSwEC&#10;LQAUAAYACAAAACEAOP0h/9YAAACUAQAACwAAAAAAAAAAAAAAAAAvAQAAX3JlbHMvLnJlbHNQSwEC&#10;LQAUAAYACAAAACEA1YRRkiACAAAdBAAADgAAAAAAAAAAAAAAAAAuAgAAZHJzL2Uyb0RvYy54bWxQ&#10;SwECLQAUAAYACAAAACEA7PoAjN4AAAAKAQAADwAAAAAAAAAAAAAAAAB6BAAAZHJzL2Rvd25yZXYu&#10;eG1sUEsFBgAAAAAEAAQA8wAAAIUFAAAAAA==&#10;" stroked="f">
                <v:textbox>
                  <w:txbxContent>
                    <w:p w:rsidR="00F565EF" w:rsidRDefault="00F565EF" w:rsidP="00F565EF">
                      <w:pPr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72"/>
                          <w:szCs w:val="72"/>
                        </w:rPr>
                        <w:t>F</w:t>
                      </w:r>
                      <w:r w:rsidRPr="00F83AD0">
                        <w:rPr>
                          <w:rFonts w:asciiTheme="minorHAnsi" w:hAnsiTheme="minorHAnsi"/>
                          <w:color w:val="808080" w:themeColor="background1" w:themeShade="80"/>
                          <w:sz w:val="72"/>
                          <w:szCs w:val="72"/>
                        </w:rPr>
                        <w:t>lu Medication List</w:t>
                      </w:r>
                    </w:p>
                    <w:p w:rsidR="00F565EF" w:rsidRDefault="00F565EF"/>
                  </w:txbxContent>
                </v:textbox>
                <w10:wrap type="square"/>
              </v:shape>
            </w:pict>
          </mc:Fallback>
        </mc:AlternateContent>
      </w:r>
      <w:r w:rsidR="00F83AD0">
        <w:rPr>
          <w:rFonts w:asciiTheme="minorHAnsi" w:hAnsiTheme="minorHAnsi"/>
          <w:noProof/>
          <w:color w:val="FFFFFF" w:themeColor="background1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3358D432" wp14:editId="71D16165">
            <wp:simplePos x="0" y="0"/>
            <wp:positionH relativeFrom="column">
              <wp:posOffset>542925</wp:posOffset>
            </wp:positionH>
            <wp:positionV relativeFrom="paragraph">
              <wp:posOffset>11430</wp:posOffset>
            </wp:positionV>
            <wp:extent cx="101473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86" y="21346"/>
                <wp:lineTo x="210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P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5EF" w:rsidRPr="00F565EF" w:rsidRDefault="00F565EF" w:rsidP="00F83AD0">
      <w:pPr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tbl>
      <w:tblPr>
        <w:tblStyle w:val="TableGrid"/>
        <w:tblW w:w="9381" w:type="dxa"/>
        <w:tblInd w:w="-5" w:type="dxa"/>
        <w:tblLook w:val="04A0" w:firstRow="1" w:lastRow="0" w:firstColumn="1" w:lastColumn="0" w:noHBand="0" w:noVBand="1"/>
      </w:tblPr>
      <w:tblGrid>
        <w:gridCol w:w="3236"/>
        <w:gridCol w:w="3288"/>
        <w:gridCol w:w="2857"/>
      </w:tblGrid>
      <w:tr w:rsidR="00A569BC" w:rsidTr="00F83AD0">
        <w:tc>
          <w:tcPr>
            <w:tcW w:w="3236" w:type="dxa"/>
          </w:tcPr>
          <w:p w:rsidR="00A569BC" w:rsidRPr="00F83AD0" w:rsidRDefault="00A569BC" w:rsidP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 xml:space="preserve">acamproste 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disulfram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penacillamine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acarbose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entacapone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pioglitazone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alfacalcidol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exenatide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pramipexole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alogliptin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fluticasone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prednisolone 20mg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 xml:space="preserve"> +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aluminium hydroxide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formeterol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pyridoxine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amantadine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furosemide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rasagiline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aminophylline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glibenclamide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riluzole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aspirin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gliclazide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ropinirole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atenolol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glimepiride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rotigotine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azathioprine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glipizide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salmeterol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beclometasone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glyceryl trinitrate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saxagliptin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bisoprolol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hydrocortisone 80mg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 xml:space="preserve"> +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selegeline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budesonide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insulin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sevelamer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bumetanide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ipratropium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sitagliptin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carbocysteine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isosorbide mononitrate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sodium cromoglycate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carvedilol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labetalol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sotalol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chlordiazepoxide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lancets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spironolactone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ciclesonide</w:t>
            </w:r>
          </w:p>
        </w:tc>
        <w:tc>
          <w:tcPr>
            <w:tcW w:w="3288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lanthanum</w:t>
            </w:r>
          </w:p>
        </w:tc>
        <w:tc>
          <w:tcPr>
            <w:tcW w:w="2857" w:type="dxa"/>
          </w:tcPr>
          <w:p w:rsidR="00A569BC" w:rsidRPr="00F83AD0" w:rsidRDefault="00A569BC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tacrolimus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ciclosporin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liraglutide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test strips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clopidogrel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metformin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theophylline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co-beneldopa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methotrexate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tiotropium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co-careldopa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>ethylprednisolone16mg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>+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tolbutamide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colestyramine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mometasone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tolcapone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cortisone acetate 100mg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>+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montelukast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triamcinolone 16mg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 xml:space="preserve"> +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Creon capsules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mycophentolate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ursodeoxycholic acid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deflazacort 24mg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 xml:space="preserve"> +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nateglinide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verapamil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dexamethasone 3mg</w:t>
            </w:r>
            <w:r w:rsidRPr="00F83AD0">
              <w:rPr>
                <w:rFonts w:asciiTheme="minorHAnsi" w:hAnsiTheme="minorHAnsi"/>
                <w:sz w:val="28"/>
                <w:szCs w:val="28"/>
              </w:rPr>
              <w:t xml:space="preserve"> +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nebules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vilanterol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digoxin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nedocromil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vildagliptin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diltiazem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nicorandil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vitamins A,D,E,K,B</w:t>
            </w:r>
          </w:p>
        </w:tc>
      </w:tr>
      <w:tr w:rsidR="00A569BC" w:rsidTr="00F83AD0">
        <w:tc>
          <w:tcPr>
            <w:tcW w:w="3236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dipyridamole</w:t>
            </w:r>
          </w:p>
        </w:tc>
        <w:tc>
          <w:tcPr>
            <w:tcW w:w="3288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nifedapine</w:t>
            </w:r>
          </w:p>
        </w:tc>
        <w:tc>
          <w:tcPr>
            <w:tcW w:w="2857" w:type="dxa"/>
          </w:tcPr>
          <w:p w:rsidR="00A569BC" w:rsidRPr="00F83AD0" w:rsidRDefault="00F83AD0">
            <w:pPr>
              <w:rPr>
                <w:rFonts w:asciiTheme="minorHAnsi" w:hAnsiTheme="minorHAnsi"/>
                <w:sz w:val="28"/>
                <w:szCs w:val="28"/>
              </w:rPr>
            </w:pPr>
            <w:r w:rsidRPr="00F83AD0">
              <w:rPr>
                <w:rFonts w:asciiTheme="minorHAnsi" w:hAnsiTheme="minorHAnsi"/>
                <w:sz w:val="28"/>
                <w:szCs w:val="28"/>
              </w:rPr>
              <w:t>zafirlukast</w:t>
            </w:r>
          </w:p>
        </w:tc>
      </w:tr>
    </w:tbl>
    <w:p w:rsidR="00A569BC" w:rsidRDefault="00A569BC">
      <w:bookmarkStart w:id="0" w:name="_GoBack"/>
      <w:bookmarkEnd w:id="0"/>
    </w:p>
    <w:p w:rsidR="00F83AD0" w:rsidRPr="00F565EF" w:rsidRDefault="00F83AD0" w:rsidP="00F565EF">
      <w:pPr>
        <w:rPr>
          <w:sz w:val="20"/>
          <w:szCs w:val="20"/>
        </w:rPr>
      </w:pPr>
      <w:r w:rsidRPr="00F565EF">
        <w:rPr>
          <w:rFonts w:asciiTheme="minorHAnsi" w:hAnsiTheme="minorHAnsi"/>
          <w:sz w:val="20"/>
          <w:szCs w:val="20"/>
        </w:rPr>
        <w:t xml:space="preserve">This table is to be used as a guide only. The list of medication is not exhaustive, and in some instances patients may be taking this medication for a reason not covered by the NHS flu service. A patient presenting with a prescription for one of the following items could suggest they are suitable for a NHS flu vaccination. Further clarification may be needed from the patient. If in any doubt whether the patient fits the service inclusion criteria, </w:t>
      </w:r>
      <w:r w:rsidRPr="00F565EF">
        <w:rPr>
          <w:rFonts w:asciiTheme="minorHAnsi" w:hAnsiTheme="minorHAnsi"/>
          <w:sz w:val="20"/>
          <w:szCs w:val="20"/>
        </w:rPr>
        <w:t xml:space="preserve">access the patient’s SCR or </w:t>
      </w:r>
      <w:r w:rsidRPr="00F565EF">
        <w:rPr>
          <w:rFonts w:asciiTheme="minorHAnsi" w:hAnsiTheme="minorHAnsi"/>
          <w:sz w:val="20"/>
          <w:szCs w:val="20"/>
        </w:rPr>
        <w:t>refer to their GP</w:t>
      </w:r>
      <w:r w:rsidRPr="00F565EF">
        <w:rPr>
          <w:sz w:val="20"/>
          <w:szCs w:val="20"/>
        </w:rPr>
        <w:t>.</w:t>
      </w:r>
      <w:r w:rsidR="00F565EF">
        <w:rPr>
          <w:sz w:val="20"/>
          <w:szCs w:val="20"/>
        </w:rPr>
        <w:t xml:space="preserve">                                                              </w:t>
      </w:r>
      <w:r w:rsidRPr="00F565EF">
        <w:rPr>
          <w:sz w:val="16"/>
          <w:szCs w:val="16"/>
          <w:vertAlign w:val="subscript"/>
        </w:rPr>
        <w:t>With thanks to Somerset LPC</w:t>
      </w:r>
      <w:r w:rsidRPr="00F83AD0">
        <w:rPr>
          <w:sz w:val="16"/>
          <w:szCs w:val="16"/>
          <w:vertAlign w:val="superscript"/>
        </w:rPr>
        <w:t xml:space="preserve"> </w:t>
      </w:r>
    </w:p>
    <w:sectPr w:rsidR="00F83AD0" w:rsidRPr="00F5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6A"/>
    <w:rsid w:val="00716796"/>
    <w:rsid w:val="00A569BC"/>
    <w:rsid w:val="00BE206A"/>
    <w:rsid w:val="00D56FC7"/>
    <w:rsid w:val="00E54FA5"/>
    <w:rsid w:val="00F565EF"/>
    <w:rsid w:val="00F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189D-AC4F-4C43-93AC-D6D9587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4F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table" w:styleId="TableGrid">
    <w:name w:val="Table Grid"/>
    <w:basedOn w:val="TableNormal"/>
    <w:uiPriority w:val="39"/>
    <w:rsid w:val="00A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LPC</dc:creator>
  <cp:keywords/>
  <dc:description/>
  <cp:lastModifiedBy>Liverpool LPC</cp:lastModifiedBy>
  <cp:revision>1</cp:revision>
  <dcterms:created xsi:type="dcterms:W3CDTF">2016-08-26T08:42:00Z</dcterms:created>
  <dcterms:modified xsi:type="dcterms:W3CDTF">2016-08-26T12:19:00Z</dcterms:modified>
</cp:coreProperties>
</file>